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39A6">
      <w:pPr>
        <w:rPr>
          <w:rFonts w:hint="eastAsia" w:ascii="仿宋" w:hAnsi="仿宋" w:eastAsia="仿宋"/>
          <w:sz w:val="32"/>
          <w:szCs w:val="32"/>
        </w:rPr>
      </w:pPr>
      <w:r>
        <w:rPr>
          <w:rFonts w:hint="eastAsia" w:ascii="仿宋" w:hAnsi="仿宋" w:eastAsia="仿宋"/>
          <w:sz w:val="32"/>
          <w:szCs w:val="32"/>
        </w:rPr>
        <w:t>附件1：</w:t>
      </w:r>
    </w:p>
    <w:p w14:paraId="2FE92728">
      <w:pPr>
        <w:jc w:val="center"/>
        <w:rPr>
          <w:rFonts w:hint="eastAsia" w:cs="黑体" w:asciiTheme="majorEastAsia" w:hAnsiTheme="majorEastAsia" w:eastAsiaTheme="majorEastAsia"/>
          <w:b/>
          <w:sz w:val="36"/>
          <w:szCs w:val="36"/>
        </w:rPr>
      </w:pPr>
      <w:r>
        <w:rPr>
          <w:rFonts w:hint="eastAsia" w:asciiTheme="majorEastAsia" w:hAnsiTheme="majorEastAsia" w:eastAsiaTheme="majorEastAsia"/>
          <w:b/>
          <w:sz w:val="36"/>
          <w:szCs w:val="36"/>
        </w:rPr>
        <w:t>南昌大学</w:t>
      </w:r>
      <w:r>
        <w:rPr>
          <w:rFonts w:hint="eastAsia" w:cs="黑体" w:asciiTheme="majorEastAsia" w:hAnsiTheme="majorEastAsia" w:eastAsiaTheme="majorEastAsia"/>
          <w:b/>
          <w:sz w:val="36"/>
          <w:szCs w:val="36"/>
          <w:lang w:val="en-US" w:eastAsia="zh-CN"/>
        </w:rPr>
        <w:t>实验室危险废物处置</w:t>
      </w:r>
      <w:r>
        <w:rPr>
          <w:rFonts w:hint="eastAsia" w:cs="黑体" w:asciiTheme="majorEastAsia" w:hAnsiTheme="majorEastAsia" w:eastAsiaTheme="majorEastAsia"/>
          <w:b/>
          <w:sz w:val="36"/>
          <w:szCs w:val="36"/>
        </w:rPr>
        <w:t>服务</w:t>
      </w:r>
    </w:p>
    <w:p w14:paraId="14455349">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采购项目需求书</w:t>
      </w:r>
    </w:p>
    <w:p w14:paraId="124BFE16">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（征集意见稿）</w:t>
      </w:r>
    </w:p>
    <w:p w14:paraId="27700232">
      <w:pPr>
        <w:jc w:val="center"/>
        <w:rPr>
          <w:rFonts w:hint="eastAsia" w:ascii="仿宋" w:hAnsi="仿宋" w:eastAsia="仿宋"/>
          <w:b/>
          <w:sz w:val="32"/>
          <w:szCs w:val="32"/>
        </w:rPr>
      </w:pPr>
    </w:p>
    <w:p w14:paraId="1C06E261">
      <w:pPr>
        <w:rPr>
          <w:rFonts w:ascii="仿宋" w:hAnsi="仿宋" w:eastAsia="仿宋"/>
          <w:bCs/>
          <w:sz w:val="32"/>
          <w:szCs w:val="32"/>
        </w:rPr>
      </w:pPr>
      <w:r>
        <w:rPr>
          <w:rFonts w:hint="eastAsia" w:ascii="仿宋" w:hAnsi="仿宋" w:eastAsia="仿宋"/>
          <w:b/>
          <w:bCs/>
          <w:sz w:val="32"/>
          <w:szCs w:val="32"/>
        </w:rPr>
        <w:t>一、项目概述</w:t>
      </w:r>
    </w:p>
    <w:p w14:paraId="41FA1E0E">
      <w:pPr>
        <w:pStyle w:val="5"/>
      </w:pPr>
      <w:r>
        <w:rPr>
          <w:rFonts w:hint="eastAsia"/>
        </w:rPr>
        <w:t>具体情况如下:</w:t>
      </w:r>
    </w:p>
    <w:tbl>
      <w:tblPr>
        <w:tblStyle w:val="12"/>
        <w:tblW w:w="4759" w:type="pct"/>
        <w:jc w:val="center"/>
        <w:shd w:val="clear" w:color="auto" w:fill="FFFFFF"/>
        <w:tblLayout w:type="autofit"/>
        <w:tblCellMar>
          <w:top w:w="0" w:type="dxa"/>
          <w:left w:w="0" w:type="dxa"/>
          <w:bottom w:w="0" w:type="dxa"/>
          <w:right w:w="0" w:type="dxa"/>
        </w:tblCellMar>
      </w:tblPr>
      <w:tblGrid>
        <w:gridCol w:w="555"/>
        <w:gridCol w:w="1821"/>
        <w:gridCol w:w="2073"/>
        <w:gridCol w:w="3578"/>
      </w:tblGrid>
      <w:tr w14:paraId="274269DE">
        <w:tblPrEx>
          <w:tblCellMar>
            <w:top w:w="0" w:type="dxa"/>
            <w:left w:w="0" w:type="dxa"/>
            <w:bottom w:w="0" w:type="dxa"/>
            <w:right w:w="0" w:type="dxa"/>
          </w:tblCellMar>
        </w:tblPrEx>
        <w:trPr>
          <w:trHeight w:val="48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C70A195">
            <w:pPr>
              <w:widowControl/>
              <w:jc w:val="center"/>
              <w:textAlignment w:val="center"/>
              <w:rPr>
                <w:rFonts w:ascii="仿宋" w:hAnsi="仿宋" w:eastAsia="仿宋"/>
                <w:color w:val="000000"/>
                <w:sz w:val="24"/>
              </w:rPr>
            </w:pPr>
            <w:r>
              <w:rPr>
                <w:rFonts w:hint="eastAsia" w:ascii="仿宋" w:hAnsi="仿宋" w:eastAsia="仿宋"/>
                <w:sz w:val="24"/>
              </w:rPr>
              <w:t>序号</w:t>
            </w:r>
          </w:p>
        </w:tc>
        <w:tc>
          <w:tcPr>
            <w:tcW w:w="11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B1D5ED9">
            <w:pPr>
              <w:widowControl/>
              <w:jc w:val="center"/>
              <w:textAlignment w:val="center"/>
              <w:rPr>
                <w:rFonts w:ascii="仿宋" w:hAnsi="仿宋" w:eastAsia="仿宋"/>
                <w:color w:val="000000"/>
                <w:sz w:val="24"/>
              </w:rPr>
            </w:pPr>
            <w:r>
              <w:rPr>
                <w:rFonts w:hint="eastAsia" w:ascii="仿宋" w:hAnsi="仿宋" w:eastAsia="仿宋"/>
                <w:color w:val="000000"/>
                <w:sz w:val="24"/>
              </w:rPr>
              <w:t>采购项目名称</w:t>
            </w:r>
          </w:p>
        </w:tc>
        <w:tc>
          <w:tcPr>
            <w:tcW w:w="1291" w:type="pct"/>
            <w:tcBorders>
              <w:top w:val="single" w:color="333333" w:sz="6" w:space="0"/>
              <w:left w:val="single" w:color="333333" w:sz="6" w:space="0"/>
              <w:bottom w:val="single" w:color="333333" w:sz="6" w:space="0"/>
              <w:right w:val="single" w:color="auto" w:sz="4" w:space="0"/>
            </w:tcBorders>
            <w:shd w:val="clear" w:color="auto" w:fill="FFFFFF"/>
            <w:tcMar>
              <w:top w:w="75" w:type="dxa"/>
              <w:left w:w="120" w:type="dxa"/>
              <w:bottom w:w="75" w:type="dxa"/>
              <w:right w:w="120" w:type="dxa"/>
            </w:tcMar>
            <w:vAlign w:val="center"/>
          </w:tcPr>
          <w:p w14:paraId="4158E357">
            <w:pPr>
              <w:widowControl/>
              <w:jc w:val="center"/>
              <w:textAlignment w:val="center"/>
              <w:rPr>
                <w:rFonts w:ascii="仿宋" w:hAnsi="仿宋" w:eastAsia="仿宋"/>
                <w:color w:val="000000"/>
                <w:sz w:val="24"/>
              </w:rPr>
            </w:pPr>
            <w:r>
              <w:rPr>
                <w:rFonts w:ascii="仿宋" w:hAnsi="仿宋" w:eastAsia="仿宋"/>
                <w:color w:val="000000"/>
                <w:sz w:val="24"/>
              </w:rPr>
              <w:t>预算金额（</w:t>
            </w:r>
            <w:r>
              <w:rPr>
                <w:rFonts w:hint="eastAsia" w:ascii="仿宋" w:hAnsi="仿宋" w:eastAsia="仿宋"/>
                <w:color w:val="000000"/>
                <w:sz w:val="24"/>
              </w:rPr>
              <w:t>单位：元）</w:t>
            </w:r>
          </w:p>
        </w:tc>
        <w:tc>
          <w:tcPr>
            <w:tcW w:w="2229" w:type="pct"/>
            <w:tcBorders>
              <w:top w:val="single" w:color="333333" w:sz="6" w:space="0"/>
              <w:left w:val="single" w:color="auto" w:sz="4" w:space="0"/>
              <w:bottom w:val="single" w:color="333333" w:sz="6" w:space="0"/>
              <w:right w:val="single" w:color="333333" w:sz="6" w:space="0"/>
            </w:tcBorders>
            <w:shd w:val="clear" w:color="auto" w:fill="FFFFFF"/>
            <w:vAlign w:val="center"/>
          </w:tcPr>
          <w:p w14:paraId="659A061E">
            <w:pPr>
              <w:jc w:val="center"/>
              <w:textAlignment w:val="center"/>
              <w:rPr>
                <w:rFonts w:ascii="仿宋" w:hAnsi="仿宋" w:eastAsia="仿宋"/>
                <w:color w:val="000000"/>
                <w:sz w:val="24"/>
              </w:rPr>
            </w:pPr>
            <w:r>
              <w:rPr>
                <w:rFonts w:hint="eastAsia" w:ascii="仿宋" w:hAnsi="仿宋" w:eastAsia="仿宋"/>
                <w:color w:val="000000"/>
                <w:sz w:val="24"/>
              </w:rPr>
              <w:t>采购需求概况</w:t>
            </w:r>
          </w:p>
        </w:tc>
      </w:tr>
      <w:tr w14:paraId="0E46CCDB">
        <w:tblPrEx>
          <w:shd w:val="clear" w:color="auto" w:fill="FFFFFF"/>
          <w:tblCellMar>
            <w:top w:w="0" w:type="dxa"/>
            <w:left w:w="0" w:type="dxa"/>
            <w:bottom w:w="0" w:type="dxa"/>
            <w:right w:w="0" w:type="dxa"/>
          </w:tblCellMar>
        </w:tblPrEx>
        <w:trPr>
          <w:trHeight w:val="90" w:hRule="atLeast"/>
          <w:jc w:val="center"/>
        </w:trPr>
        <w:tc>
          <w:tcPr>
            <w:tcW w:w="346"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64DF032">
            <w:pPr>
              <w:widowControl/>
              <w:jc w:val="center"/>
              <w:textAlignment w:val="center"/>
              <w:rPr>
                <w:rFonts w:ascii="仿宋" w:hAnsi="仿宋" w:eastAsia="仿宋"/>
                <w:color w:val="000000"/>
                <w:sz w:val="24"/>
              </w:rPr>
            </w:pPr>
            <w:r>
              <w:rPr>
                <w:rFonts w:hint="eastAsia" w:ascii="仿宋" w:hAnsi="仿宋" w:eastAsia="仿宋"/>
                <w:sz w:val="24"/>
              </w:rPr>
              <w:t>1</w:t>
            </w:r>
          </w:p>
        </w:tc>
        <w:tc>
          <w:tcPr>
            <w:tcW w:w="1134" w:type="pct"/>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B8950BF">
            <w:pPr>
              <w:widowControl/>
              <w:jc w:val="center"/>
              <w:textAlignment w:val="center"/>
              <w:rPr>
                <w:rFonts w:ascii="仿宋" w:hAnsi="仿宋" w:eastAsia="仿宋"/>
                <w:color w:val="000000"/>
                <w:sz w:val="24"/>
              </w:rPr>
            </w:pPr>
            <w:r>
              <w:rPr>
                <w:rFonts w:hint="eastAsia" w:ascii="仿宋" w:hAnsi="仿宋" w:eastAsia="仿宋"/>
                <w:color w:val="000000"/>
                <w:sz w:val="24"/>
              </w:rPr>
              <w:t>南昌大学</w:t>
            </w:r>
            <w:r>
              <w:rPr>
                <w:rFonts w:hint="eastAsia" w:ascii="仿宋" w:hAnsi="仿宋" w:eastAsia="仿宋"/>
                <w:color w:val="000000"/>
                <w:sz w:val="24"/>
                <w:lang w:val="en-US" w:eastAsia="zh-CN"/>
              </w:rPr>
              <w:t>实验室危险废物处置服务</w:t>
            </w:r>
            <w:r>
              <w:rPr>
                <w:rFonts w:hint="eastAsia" w:ascii="仿宋" w:hAnsi="仿宋" w:eastAsia="仿宋"/>
                <w:color w:val="000000"/>
                <w:sz w:val="24"/>
              </w:rPr>
              <w:t>采购项目</w:t>
            </w:r>
          </w:p>
        </w:tc>
        <w:tc>
          <w:tcPr>
            <w:tcW w:w="1291" w:type="pct"/>
            <w:tcBorders>
              <w:top w:val="single" w:color="333333" w:sz="6" w:space="0"/>
              <w:left w:val="single" w:color="333333" w:sz="6" w:space="0"/>
              <w:bottom w:val="single" w:color="333333" w:sz="6" w:space="0"/>
              <w:right w:val="single" w:color="auto" w:sz="4" w:space="0"/>
            </w:tcBorders>
            <w:shd w:val="clear" w:color="auto" w:fill="FFFFFF"/>
            <w:tcMar>
              <w:top w:w="75" w:type="dxa"/>
              <w:left w:w="120" w:type="dxa"/>
              <w:bottom w:w="75" w:type="dxa"/>
              <w:right w:w="120" w:type="dxa"/>
            </w:tcMar>
            <w:vAlign w:val="center"/>
          </w:tcPr>
          <w:p w14:paraId="134370F1">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1850000</w:t>
            </w:r>
          </w:p>
        </w:tc>
        <w:tc>
          <w:tcPr>
            <w:tcW w:w="2229" w:type="pct"/>
            <w:tcBorders>
              <w:top w:val="single" w:color="333333" w:sz="6" w:space="0"/>
              <w:left w:val="single" w:color="auto" w:sz="4" w:space="0"/>
              <w:bottom w:val="single" w:color="333333" w:sz="6" w:space="0"/>
              <w:right w:val="single" w:color="333333" w:sz="6" w:space="0"/>
            </w:tcBorders>
            <w:shd w:val="clear" w:color="auto" w:fill="FFFFFF"/>
            <w:vAlign w:val="center"/>
          </w:tcPr>
          <w:p w14:paraId="5D0FF130">
            <w:pPr>
              <w:widowControl/>
              <w:textAlignment w:val="center"/>
              <w:rPr>
                <w:rFonts w:ascii="仿宋" w:hAnsi="仿宋" w:eastAsia="仿宋"/>
                <w:color w:val="000000"/>
                <w:sz w:val="24"/>
              </w:rPr>
            </w:pPr>
            <w:r>
              <w:rPr>
                <w:rFonts w:hint="eastAsia" w:ascii="仿宋" w:hAnsi="仿宋" w:eastAsia="仿宋"/>
                <w:color w:val="000000"/>
                <w:sz w:val="24"/>
                <w:lang w:val="en-US" w:eastAsia="zh-CN"/>
              </w:rPr>
              <w:t>高校作为培养创新型人才的重要基地，通过实验可以帮助学生更为准确的掌握实践技能，提高实践水平，在我校实验种类越来越多各种实验室废弃物的数量不断增加的情况下，加强实验室废弃物的安全处置工作关系着师生的身体健康和人生安全，具有重要的现实意义。根据国家生态环境部规定将各类实验室纳入环保监管范围的情况下，通过招标，交由具有资质的处置企业进行处置，符合《中华人民共和国固体废物污染环境防治法》《国家危险物名录》等，以及地方法律法规的要求。</w:t>
            </w:r>
          </w:p>
        </w:tc>
      </w:tr>
    </w:tbl>
    <w:p w14:paraId="6F91642B">
      <w:pPr>
        <w:rPr>
          <w:rFonts w:hint="eastAsia" w:ascii="仿宋" w:hAnsi="仿宋" w:eastAsia="仿宋"/>
          <w:sz w:val="32"/>
          <w:szCs w:val="32"/>
        </w:rPr>
      </w:pPr>
    </w:p>
    <w:p w14:paraId="21350237">
      <w:pPr>
        <w:pStyle w:val="5"/>
        <w:rPr>
          <w:rFonts w:hint="eastAsia"/>
        </w:rPr>
      </w:pPr>
    </w:p>
    <w:p w14:paraId="18F9F1C4">
      <w:pPr>
        <w:pStyle w:val="5"/>
      </w:pPr>
      <w:r>
        <w:rPr>
          <w:rFonts w:hint="eastAsia"/>
        </w:rPr>
        <w:t>服务：</w:t>
      </w:r>
    </w:p>
    <w:tbl>
      <w:tblPr>
        <w:tblStyle w:val="12"/>
        <w:tblpPr w:leftFromText="180" w:rightFromText="180" w:vertAnchor="text" w:horzAnchor="margin" w:tblpX="250" w:tblpY="267"/>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559"/>
        <w:gridCol w:w="4428"/>
      </w:tblGrid>
      <w:tr w14:paraId="3F93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9" w:type="dxa"/>
            <w:vAlign w:val="center"/>
          </w:tcPr>
          <w:p w14:paraId="5925CA32">
            <w:pPr>
              <w:widowControl/>
              <w:jc w:val="center"/>
              <w:textAlignment w:val="center"/>
              <w:rPr>
                <w:rFonts w:ascii="仿宋" w:hAnsi="仿宋" w:eastAsia="仿宋"/>
                <w:sz w:val="24"/>
              </w:rPr>
            </w:pPr>
            <w:r>
              <w:rPr>
                <w:rFonts w:hint="eastAsia" w:ascii="仿宋" w:hAnsi="仿宋" w:eastAsia="仿宋"/>
                <w:sz w:val="24"/>
              </w:rPr>
              <w:t>序号</w:t>
            </w:r>
          </w:p>
        </w:tc>
        <w:tc>
          <w:tcPr>
            <w:tcW w:w="1559" w:type="dxa"/>
            <w:vAlign w:val="center"/>
          </w:tcPr>
          <w:p w14:paraId="5FD48663">
            <w:pPr>
              <w:pStyle w:val="5"/>
              <w:jc w:val="center"/>
            </w:pPr>
            <w:r>
              <w:rPr>
                <w:rFonts w:hint="eastAsia"/>
              </w:rPr>
              <w:t>服务名称</w:t>
            </w:r>
          </w:p>
        </w:tc>
        <w:tc>
          <w:tcPr>
            <w:tcW w:w="1559" w:type="dxa"/>
            <w:vAlign w:val="center"/>
          </w:tcPr>
          <w:p w14:paraId="05C4BE6C">
            <w:pPr>
              <w:pStyle w:val="5"/>
              <w:jc w:val="center"/>
            </w:pPr>
            <w:r>
              <w:rPr>
                <w:rFonts w:hint="eastAsia"/>
              </w:rPr>
              <w:t>服务期限</w:t>
            </w:r>
          </w:p>
        </w:tc>
        <w:tc>
          <w:tcPr>
            <w:tcW w:w="4428" w:type="dxa"/>
            <w:vAlign w:val="center"/>
          </w:tcPr>
          <w:p w14:paraId="58FB2B00">
            <w:pPr>
              <w:pStyle w:val="5"/>
              <w:jc w:val="center"/>
              <w:rPr>
                <w:rFonts w:hint="eastAsia"/>
              </w:rPr>
            </w:pPr>
            <w:r>
              <w:rPr>
                <w:rFonts w:hint="eastAsia"/>
              </w:rPr>
              <w:t>服务要求</w:t>
            </w:r>
          </w:p>
        </w:tc>
      </w:tr>
      <w:tr w14:paraId="0482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9" w:type="dxa"/>
            <w:vAlign w:val="center"/>
          </w:tcPr>
          <w:p w14:paraId="0D903F93">
            <w:pPr>
              <w:widowControl/>
              <w:jc w:val="center"/>
              <w:textAlignment w:val="center"/>
              <w:rPr>
                <w:rFonts w:ascii="仿宋" w:hAnsi="仿宋" w:eastAsia="仿宋"/>
                <w:sz w:val="24"/>
              </w:rPr>
            </w:pPr>
            <w:r>
              <w:rPr>
                <w:rFonts w:hint="eastAsia" w:ascii="仿宋" w:hAnsi="仿宋" w:eastAsia="仿宋"/>
                <w:sz w:val="24"/>
              </w:rPr>
              <w:t>1</w:t>
            </w:r>
          </w:p>
        </w:tc>
        <w:tc>
          <w:tcPr>
            <w:tcW w:w="1559" w:type="dxa"/>
            <w:vAlign w:val="center"/>
          </w:tcPr>
          <w:p w14:paraId="71751BEB">
            <w:pPr>
              <w:pStyle w:val="5"/>
              <w:jc w:val="center"/>
              <w:rPr>
                <w:rFonts w:hint="default" w:eastAsia="仿宋"/>
                <w:lang w:val="en-US" w:eastAsia="zh-CN"/>
              </w:rPr>
            </w:pPr>
            <w:r>
              <w:rPr>
                <w:rFonts w:hint="eastAsia"/>
                <w:lang w:val="en-US" w:eastAsia="zh-CN"/>
              </w:rPr>
              <w:t>实验室危险废物委托服务</w:t>
            </w:r>
          </w:p>
        </w:tc>
        <w:tc>
          <w:tcPr>
            <w:tcW w:w="1559" w:type="dxa"/>
          </w:tcPr>
          <w:p w14:paraId="546154C4">
            <w:pPr>
              <w:pStyle w:val="5"/>
              <w:jc w:val="center"/>
              <w:rPr>
                <w:rFonts w:hint="eastAsia" w:eastAsia="仿宋"/>
                <w:lang w:val="en-US" w:eastAsia="zh-CN"/>
              </w:rPr>
            </w:pPr>
            <w:r>
              <w:rPr>
                <w:rFonts w:hint="eastAsia"/>
                <w:lang w:val="en-US" w:eastAsia="zh-CN"/>
              </w:rPr>
              <w:t>一年</w:t>
            </w:r>
          </w:p>
        </w:tc>
        <w:tc>
          <w:tcPr>
            <w:tcW w:w="4428" w:type="dxa"/>
            <w:vAlign w:val="center"/>
          </w:tcPr>
          <w:p w14:paraId="3DF9BA7A">
            <w:pPr>
              <w:spacing w:before="60" w:after="60"/>
              <w:ind w:left="0" w:leftChars="0" w:firstLine="547" w:firstLineChars="228"/>
              <w:jc w:val="left"/>
              <w:rPr>
                <w:rFonts w:hint="eastAsia" w:ascii="仿宋" w:hAnsi="仿宋" w:eastAsia="仿宋" w:cs="宋体"/>
                <w:kern w:val="0"/>
                <w:sz w:val="24"/>
                <w:szCs w:val="24"/>
                <w:lang w:val="en-US" w:eastAsia="zh-CN" w:bidi="zh-CN"/>
              </w:rPr>
            </w:pPr>
            <w:r>
              <w:rPr>
                <w:rFonts w:hint="eastAsia" w:ascii="仿宋" w:hAnsi="仿宋" w:eastAsia="仿宋" w:cs="宋体"/>
                <w:kern w:val="0"/>
                <w:sz w:val="24"/>
                <w:szCs w:val="24"/>
                <w:lang w:val="en-US" w:eastAsia="zh-CN" w:bidi="zh-CN"/>
              </w:rPr>
              <w:t>收集处置实验室危险废物需要提供的技术指导和服务，主要包括:</w:t>
            </w:r>
          </w:p>
          <w:p w14:paraId="20D389C0">
            <w:pPr>
              <w:spacing w:before="60" w:after="60"/>
              <w:ind w:left="0" w:leftChars="0" w:firstLine="547" w:firstLineChars="228"/>
              <w:jc w:val="left"/>
              <w:rPr>
                <w:rFonts w:hint="eastAsia" w:ascii="仿宋" w:hAnsi="仿宋" w:eastAsia="仿宋" w:cs="宋体"/>
                <w:kern w:val="0"/>
                <w:sz w:val="24"/>
                <w:szCs w:val="24"/>
                <w:lang w:val="en-US" w:eastAsia="zh-CN" w:bidi="zh-CN"/>
              </w:rPr>
            </w:pPr>
            <w:r>
              <w:rPr>
                <w:rFonts w:hint="eastAsia" w:ascii="仿宋" w:hAnsi="仿宋" w:eastAsia="仿宋" w:cs="宋体"/>
                <w:kern w:val="0"/>
                <w:sz w:val="24"/>
                <w:szCs w:val="24"/>
                <w:lang w:val="en-US" w:eastAsia="zh-CN" w:bidi="zh-CN"/>
              </w:rPr>
              <w:t>(1)按照环保部门的要求，对学校教学科研实验室产生的涉化类危险废弃物进行转运和无害化处置；</w:t>
            </w:r>
          </w:p>
          <w:p w14:paraId="54CA0BDC">
            <w:pPr>
              <w:spacing w:before="60" w:after="60"/>
              <w:ind w:left="0" w:leftChars="0" w:firstLine="547" w:firstLineChars="228"/>
              <w:jc w:val="left"/>
              <w:rPr>
                <w:rFonts w:hint="eastAsia" w:ascii="仿宋" w:hAnsi="仿宋" w:eastAsia="仿宋" w:cs="宋体"/>
                <w:kern w:val="0"/>
                <w:sz w:val="24"/>
                <w:szCs w:val="24"/>
                <w:lang w:val="en-US" w:eastAsia="zh-CN" w:bidi="zh-CN"/>
              </w:rPr>
            </w:pPr>
            <w:r>
              <w:rPr>
                <w:rFonts w:hint="eastAsia" w:ascii="仿宋" w:hAnsi="仿宋" w:eastAsia="仿宋" w:cs="宋体"/>
                <w:kern w:val="0"/>
                <w:sz w:val="24"/>
                <w:szCs w:val="24"/>
                <w:lang w:val="en-US" w:eastAsia="zh-CN" w:bidi="zh-CN"/>
              </w:rPr>
              <w:t>(2)协助学校完成生态环境部门所要求的相关手续报备工作，确保所有废物处理活动均符合国家和地方的法律法规要求；</w:t>
            </w:r>
          </w:p>
          <w:p w14:paraId="6F725C08">
            <w:pPr>
              <w:spacing w:before="60" w:after="60"/>
              <w:ind w:left="0" w:leftChars="0" w:firstLine="547" w:firstLineChars="228"/>
              <w:jc w:val="left"/>
              <w:rPr>
                <w:rFonts w:hint="eastAsia" w:ascii="仿宋" w:hAnsi="仿宋" w:eastAsia="仿宋" w:cs="宋体"/>
                <w:kern w:val="0"/>
                <w:sz w:val="24"/>
                <w:szCs w:val="24"/>
                <w:lang w:val="en-US" w:eastAsia="zh-CN" w:bidi="zh-CN"/>
              </w:rPr>
            </w:pPr>
            <w:r>
              <w:rPr>
                <w:rFonts w:hint="eastAsia" w:ascii="仿宋" w:hAnsi="仿宋" w:eastAsia="仿宋" w:cs="宋体"/>
                <w:kern w:val="0"/>
                <w:sz w:val="24"/>
                <w:szCs w:val="24"/>
                <w:lang w:val="en-US" w:eastAsia="zh-CN" w:bidi="zh-CN"/>
              </w:rPr>
              <w:t>(3)协助学校建立实验室规范化的危险废物分类收集体系，确保各类废物能够按照规定进行有效分离和收集，以便于后续的处理和处置；</w:t>
            </w:r>
          </w:p>
          <w:p w14:paraId="033CA761">
            <w:pPr>
              <w:spacing w:before="60" w:after="60"/>
              <w:ind w:left="0" w:leftChars="0" w:firstLine="547" w:firstLineChars="228"/>
              <w:jc w:val="left"/>
              <w:rPr>
                <w:rFonts w:hint="eastAsia" w:ascii="仿宋" w:hAnsi="仿宋" w:eastAsia="仿宋" w:cs="宋体"/>
                <w:kern w:val="0"/>
                <w:sz w:val="24"/>
                <w:szCs w:val="24"/>
                <w:lang w:val="en-US" w:eastAsia="zh-CN" w:bidi="zh-CN"/>
              </w:rPr>
            </w:pPr>
            <w:r>
              <w:rPr>
                <w:rFonts w:hint="eastAsia" w:ascii="仿宋" w:hAnsi="仿宋" w:eastAsia="仿宋" w:cs="宋体"/>
                <w:kern w:val="0"/>
                <w:sz w:val="24"/>
                <w:szCs w:val="24"/>
                <w:lang w:val="en-US" w:eastAsia="zh-CN" w:bidi="zh-CN"/>
              </w:rPr>
              <w:t>(4)指导实验室正确选择和使用符合标准的盛装容器，包括容器的材质、容量、标识以及密封性等方面的要求，确保废物在收集储存和运输过程中的安全性；</w:t>
            </w:r>
          </w:p>
          <w:p w14:paraId="0AC3A8C6">
            <w:pPr>
              <w:spacing w:before="60" w:after="60"/>
              <w:ind w:left="0" w:leftChars="0" w:firstLine="547" w:firstLineChars="228"/>
              <w:jc w:val="left"/>
            </w:pPr>
            <w:r>
              <w:rPr>
                <w:rFonts w:hint="eastAsia" w:ascii="仿宋" w:hAnsi="仿宋" w:eastAsia="仿宋" w:cs="宋体"/>
                <w:kern w:val="0"/>
                <w:sz w:val="24"/>
                <w:szCs w:val="24"/>
                <w:lang w:val="en-US" w:eastAsia="zh-CN" w:bidi="zh-CN"/>
              </w:rPr>
              <w:t>(5)在危险废物的收运过程中，提供分类、打包、堆放、装卸等专业服务，确保危物运输过程的安全、高效，并符合环保要求。</w:t>
            </w:r>
          </w:p>
        </w:tc>
      </w:tr>
      <w:tr w14:paraId="7C9F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9" w:type="dxa"/>
            <w:vAlign w:val="center"/>
          </w:tcPr>
          <w:p w14:paraId="7091ABE9">
            <w:pPr>
              <w:widowControl/>
              <w:jc w:val="center"/>
              <w:textAlignment w:val="center"/>
              <w:rPr>
                <w:rFonts w:ascii="仿宋" w:hAnsi="仿宋" w:eastAsia="仿宋"/>
                <w:sz w:val="24"/>
              </w:rPr>
            </w:pPr>
            <w:r>
              <w:rPr>
                <w:rFonts w:hint="eastAsia" w:ascii="仿宋" w:hAnsi="仿宋" w:eastAsia="仿宋"/>
                <w:sz w:val="24"/>
              </w:rPr>
              <w:t>2</w:t>
            </w:r>
          </w:p>
        </w:tc>
        <w:tc>
          <w:tcPr>
            <w:tcW w:w="1559" w:type="dxa"/>
            <w:vAlign w:val="center"/>
          </w:tcPr>
          <w:p w14:paraId="19FBB906">
            <w:pPr>
              <w:pStyle w:val="5"/>
              <w:jc w:val="center"/>
            </w:pPr>
          </w:p>
        </w:tc>
        <w:tc>
          <w:tcPr>
            <w:tcW w:w="1559" w:type="dxa"/>
          </w:tcPr>
          <w:p w14:paraId="712426FA">
            <w:pPr>
              <w:pStyle w:val="5"/>
              <w:jc w:val="center"/>
            </w:pPr>
          </w:p>
        </w:tc>
        <w:tc>
          <w:tcPr>
            <w:tcW w:w="4428" w:type="dxa"/>
            <w:vAlign w:val="center"/>
          </w:tcPr>
          <w:p w14:paraId="59900AAA">
            <w:pPr>
              <w:pStyle w:val="5"/>
              <w:jc w:val="center"/>
            </w:pPr>
          </w:p>
        </w:tc>
      </w:tr>
    </w:tbl>
    <w:p w14:paraId="35573DF3">
      <w:pPr>
        <w:rPr>
          <w:rFonts w:hint="eastAsia" w:ascii="仿宋" w:hAnsi="仿宋" w:eastAsia="仿宋"/>
          <w:sz w:val="32"/>
          <w:szCs w:val="32"/>
        </w:rPr>
      </w:pPr>
    </w:p>
    <w:p w14:paraId="008A2483">
      <w:pPr>
        <w:spacing w:line="560" w:lineRule="exact"/>
        <w:rPr>
          <w:rFonts w:hint="eastAsia" w:ascii="仿宋" w:hAnsi="仿宋" w:eastAsia="仿宋"/>
          <w:b/>
          <w:sz w:val="32"/>
          <w:szCs w:val="32"/>
        </w:rPr>
      </w:pPr>
      <w:r>
        <w:rPr>
          <w:rFonts w:hint="eastAsia" w:ascii="仿宋" w:hAnsi="仿宋" w:eastAsia="仿宋"/>
          <w:b/>
          <w:sz w:val="32"/>
          <w:szCs w:val="32"/>
        </w:rPr>
        <w:t>三、技术/服务标准与要求</w:t>
      </w:r>
    </w:p>
    <w:p w14:paraId="08BFF093">
      <w:pPr>
        <w:spacing w:line="560" w:lineRule="exact"/>
        <w:rPr>
          <w:rFonts w:hint="eastAsia" w:ascii="仿宋" w:hAnsi="仿宋" w:eastAsia="仿宋"/>
          <w:sz w:val="24"/>
        </w:rPr>
      </w:pPr>
      <w:r>
        <w:rPr>
          <w:rFonts w:hint="eastAsia" w:ascii="仿宋" w:hAnsi="仿宋" w:eastAsia="仿宋"/>
          <w:i/>
          <w:sz w:val="24"/>
        </w:rPr>
        <w:t>（技术要求是指对采购标的的功能和质量要求，包括性能、材料、结构、外观、安全，或者服务内容和标准以及</w:t>
      </w:r>
      <w:r>
        <w:rPr>
          <w:rFonts w:hint="eastAsia" w:ascii="仿宋" w:hAnsi="仿宋" w:eastAsia="仿宋" w:cs="Arial"/>
          <w:i/>
          <w:iCs/>
          <w:color w:val="333333"/>
          <w:kern w:val="0"/>
          <w:sz w:val="24"/>
        </w:rPr>
        <w:t>后续运营维护、升级更新、备品备件要求</w:t>
      </w:r>
      <w:r>
        <w:rPr>
          <w:rFonts w:hint="eastAsia" w:ascii="仿宋" w:hAnsi="仿宋" w:eastAsia="仿宋"/>
          <w:i/>
          <w:sz w:val="24"/>
        </w:rPr>
        <w:t>等。信息化建设项目还应包括运行维护、数据共享、安全审查和保密、等级保护、分级保护等要求）</w:t>
      </w:r>
    </w:p>
    <w:p w14:paraId="357AB5FD">
      <w:pPr>
        <w:pStyle w:val="5"/>
      </w:pPr>
      <w:r>
        <w:rPr>
          <w:rFonts w:hint="eastAsia"/>
        </w:rPr>
        <w:t>（一）（标的名称1）（数量）</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17"/>
        <w:gridCol w:w="2039"/>
        <w:gridCol w:w="4111"/>
      </w:tblGrid>
      <w:tr w14:paraId="279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06AAC3CD">
            <w:pPr>
              <w:pStyle w:val="5"/>
            </w:pPr>
            <w:r>
              <w:rPr>
                <w:rFonts w:hint="eastAsia"/>
              </w:rPr>
              <w:t>序号</w:t>
            </w:r>
          </w:p>
        </w:tc>
        <w:tc>
          <w:tcPr>
            <w:tcW w:w="1217" w:type="dxa"/>
            <w:vAlign w:val="center"/>
          </w:tcPr>
          <w:p w14:paraId="381BD72D">
            <w:pPr>
              <w:pStyle w:val="5"/>
              <w:rPr>
                <w:rFonts w:hint="eastAsia"/>
              </w:rPr>
            </w:pPr>
            <w:r>
              <w:rPr>
                <w:rFonts w:hint="eastAsia"/>
              </w:rPr>
              <w:t>重要性</w:t>
            </w:r>
          </w:p>
        </w:tc>
        <w:tc>
          <w:tcPr>
            <w:tcW w:w="2039" w:type="dxa"/>
            <w:vAlign w:val="center"/>
          </w:tcPr>
          <w:p w14:paraId="742CCF13">
            <w:pPr>
              <w:pStyle w:val="5"/>
              <w:rPr>
                <w:rFonts w:hint="eastAsia"/>
              </w:rPr>
            </w:pPr>
            <w:r>
              <w:rPr>
                <w:rFonts w:hint="eastAsia"/>
              </w:rPr>
              <w:t>指标项</w:t>
            </w:r>
          </w:p>
        </w:tc>
        <w:tc>
          <w:tcPr>
            <w:tcW w:w="4111" w:type="dxa"/>
            <w:vAlign w:val="center"/>
          </w:tcPr>
          <w:p w14:paraId="2A684902">
            <w:pPr>
              <w:pStyle w:val="5"/>
            </w:pPr>
            <w:r>
              <w:rPr>
                <w:rFonts w:hint="eastAsia"/>
              </w:rPr>
              <w:t>指标要求</w:t>
            </w:r>
          </w:p>
        </w:tc>
      </w:tr>
      <w:tr w14:paraId="4B03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7EB625CE">
            <w:pPr>
              <w:pStyle w:val="5"/>
            </w:pPr>
            <w:r>
              <w:rPr>
                <w:rFonts w:hint="eastAsia"/>
              </w:rPr>
              <w:t>1</w:t>
            </w:r>
          </w:p>
        </w:tc>
        <w:tc>
          <w:tcPr>
            <w:tcW w:w="1217" w:type="dxa"/>
            <w:vAlign w:val="center"/>
          </w:tcPr>
          <w:p w14:paraId="6313181F">
            <w:pPr>
              <w:pStyle w:val="5"/>
            </w:pPr>
            <w:r>
              <w:rPr>
                <w:rFonts w:hint="eastAsia" w:ascii="仿宋" w:hAnsi="仿宋" w:eastAsia="仿宋" w:cs="宋体"/>
                <w:b/>
                <w:bCs/>
                <w:snapToGrid w:val="0"/>
                <w:kern w:val="0"/>
                <w:sz w:val="24"/>
                <w:lang w:val="zh-CN"/>
              </w:rPr>
              <w:t>★</w:t>
            </w:r>
          </w:p>
        </w:tc>
        <w:tc>
          <w:tcPr>
            <w:tcW w:w="2039" w:type="dxa"/>
            <w:vAlign w:val="center"/>
          </w:tcPr>
          <w:p w14:paraId="1F061ABD">
            <w:pPr>
              <w:pStyle w:val="5"/>
              <w:rPr>
                <w:rFonts w:hint="default" w:eastAsia="仿宋"/>
                <w:lang w:val="en-US" w:eastAsia="zh-CN"/>
              </w:rPr>
            </w:pPr>
            <w:r>
              <w:rPr>
                <w:rFonts w:hint="eastAsia"/>
                <w:lang w:val="en-US" w:eastAsia="zh-CN"/>
              </w:rPr>
              <w:t>实质性指标</w:t>
            </w:r>
          </w:p>
        </w:tc>
        <w:tc>
          <w:tcPr>
            <w:tcW w:w="4111" w:type="dxa"/>
            <w:vAlign w:val="center"/>
          </w:tcPr>
          <w:p w14:paraId="647681E6">
            <w:pPr>
              <w:pStyle w:val="5"/>
            </w:pPr>
            <w:r>
              <w:rPr>
                <w:rFonts w:hint="eastAsia"/>
                <w:lang w:val="en-US" w:eastAsia="zh-CN"/>
              </w:rPr>
              <w:t>需具备《危险废物道路运输许可证》和省、自治区直辖市人民政府环境保护主管部门审批颁发的《危险废物经营许可证》，其核准经营方式必须包括收集、贮存和处置，核准的经营危险废物类别必须同时包括但不限于HW02、HWO3、HW06、HW08、HW49(900-041-49)、HW49(900-047-49)，且经营许可证在有效期内。因含反应性废化学试剂，水泥窑协同处置的，以及不同时满足收集、贮存、处置资质能力的企业除外。</w:t>
            </w:r>
          </w:p>
        </w:tc>
      </w:tr>
      <w:tr w14:paraId="5576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7CA5D2B1">
            <w:pPr>
              <w:pStyle w:val="5"/>
            </w:pPr>
            <w:r>
              <w:rPr>
                <w:rFonts w:hint="eastAsia"/>
              </w:rPr>
              <w:t>2</w:t>
            </w:r>
          </w:p>
        </w:tc>
        <w:tc>
          <w:tcPr>
            <w:tcW w:w="1217" w:type="dxa"/>
            <w:vAlign w:val="center"/>
          </w:tcPr>
          <w:p w14:paraId="602809D9">
            <w:pPr>
              <w:pStyle w:val="5"/>
            </w:pPr>
            <w:r>
              <w:rPr>
                <w:rFonts w:ascii="仿宋" w:hAnsi="仿宋" w:eastAsia="仿宋"/>
                <w:sz w:val="24"/>
              </w:rPr>
              <w:t>▲</w:t>
            </w:r>
          </w:p>
        </w:tc>
        <w:tc>
          <w:tcPr>
            <w:tcW w:w="2039" w:type="dxa"/>
            <w:vAlign w:val="center"/>
          </w:tcPr>
          <w:p w14:paraId="6B96693B">
            <w:pPr>
              <w:pStyle w:val="5"/>
              <w:rPr>
                <w:rFonts w:hint="default" w:eastAsia="仿宋"/>
                <w:lang w:val="en-US" w:eastAsia="zh-CN"/>
              </w:rPr>
            </w:pPr>
            <w:r>
              <w:rPr>
                <w:rFonts w:hint="eastAsia"/>
                <w:lang w:val="en-US" w:eastAsia="zh-CN"/>
              </w:rPr>
              <w:t>重要指标</w:t>
            </w:r>
          </w:p>
        </w:tc>
        <w:tc>
          <w:tcPr>
            <w:tcW w:w="4111" w:type="dxa"/>
            <w:vAlign w:val="center"/>
          </w:tcPr>
          <w:p w14:paraId="4E588C86">
            <w:pPr>
              <w:pStyle w:val="5"/>
            </w:pPr>
            <w:r>
              <w:rPr>
                <w:rFonts w:hint="eastAsia" w:ascii="仿宋" w:hAnsi="仿宋" w:eastAsia="仿宋" w:cs="宋体"/>
                <w:kern w:val="0"/>
                <w:sz w:val="24"/>
                <w:szCs w:val="24"/>
                <w:lang w:val="en-US" w:eastAsia="zh-CN" w:bidi="zh-CN"/>
              </w:rPr>
              <w:t>具有独立承担民事责任的能力</w:t>
            </w:r>
          </w:p>
        </w:tc>
      </w:tr>
      <w:tr w14:paraId="06A1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6871923D">
            <w:pPr>
              <w:pStyle w:val="5"/>
            </w:pPr>
            <w:r>
              <w:rPr>
                <w:rFonts w:hint="eastAsia"/>
              </w:rPr>
              <w:t>3</w:t>
            </w:r>
          </w:p>
        </w:tc>
        <w:tc>
          <w:tcPr>
            <w:tcW w:w="1217" w:type="dxa"/>
            <w:shd w:val="clear" w:color="auto" w:fill="auto"/>
            <w:vAlign w:val="center"/>
          </w:tcPr>
          <w:p w14:paraId="527556D7">
            <w:pPr>
              <w:pStyle w:val="5"/>
              <w:ind w:firstLine="240" w:firstLineChars="100"/>
              <w:rPr>
                <w:rFonts w:ascii="仿宋" w:hAnsi="仿宋" w:eastAsia="仿宋" w:cs="宋体"/>
                <w:kern w:val="0"/>
                <w:sz w:val="24"/>
                <w:szCs w:val="24"/>
                <w:lang w:val="en-US" w:eastAsia="zh-CN" w:bidi="zh-CN"/>
              </w:rPr>
            </w:pPr>
            <w:r>
              <w:rPr>
                <w:rFonts w:ascii="仿宋" w:hAnsi="仿宋" w:eastAsia="仿宋"/>
                <w:sz w:val="24"/>
              </w:rPr>
              <w:t>▲</w:t>
            </w:r>
          </w:p>
        </w:tc>
        <w:tc>
          <w:tcPr>
            <w:tcW w:w="2039" w:type="dxa"/>
            <w:shd w:val="clear" w:color="auto" w:fill="auto"/>
            <w:vAlign w:val="center"/>
          </w:tcPr>
          <w:p w14:paraId="3DA44F9D">
            <w:pPr>
              <w:pStyle w:val="5"/>
              <w:ind w:firstLine="240" w:firstLineChars="100"/>
              <w:rPr>
                <w:rFonts w:hint="default" w:ascii="仿宋" w:hAnsi="仿宋" w:eastAsia="仿宋" w:cs="宋体"/>
                <w:kern w:val="0"/>
                <w:sz w:val="24"/>
                <w:szCs w:val="24"/>
                <w:lang w:val="en-US" w:eastAsia="zh-CN" w:bidi="zh-CN"/>
              </w:rPr>
            </w:pPr>
            <w:r>
              <w:rPr>
                <w:rFonts w:hint="eastAsia"/>
                <w:lang w:val="en-US" w:eastAsia="zh-CN"/>
              </w:rPr>
              <w:t>重要指标</w:t>
            </w:r>
          </w:p>
        </w:tc>
        <w:tc>
          <w:tcPr>
            <w:tcW w:w="4111" w:type="dxa"/>
            <w:vAlign w:val="center"/>
          </w:tcPr>
          <w:p w14:paraId="16EAAF28">
            <w:pPr>
              <w:pStyle w:val="5"/>
            </w:pPr>
            <w:r>
              <w:rPr>
                <w:rFonts w:hint="eastAsia" w:ascii="仿宋" w:hAnsi="仿宋" w:eastAsia="仿宋" w:cs="宋体"/>
                <w:kern w:val="0"/>
                <w:sz w:val="24"/>
                <w:szCs w:val="24"/>
                <w:lang w:val="en-US" w:eastAsia="zh-CN" w:bidi="zh-CN"/>
              </w:rPr>
              <w:t>具有良好的商业信誉和健全的财务会计制度</w:t>
            </w:r>
          </w:p>
        </w:tc>
      </w:tr>
      <w:tr w14:paraId="1BBB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2F050AFC">
            <w:pPr>
              <w:pStyle w:val="5"/>
              <w:rPr>
                <w:rFonts w:hint="eastAsia" w:eastAsia="仿宋"/>
                <w:lang w:val="en-US" w:eastAsia="zh-CN"/>
              </w:rPr>
            </w:pPr>
            <w:r>
              <w:rPr>
                <w:rFonts w:hint="eastAsia"/>
                <w:lang w:val="en-US" w:eastAsia="zh-CN"/>
              </w:rPr>
              <w:t>4</w:t>
            </w:r>
          </w:p>
        </w:tc>
        <w:tc>
          <w:tcPr>
            <w:tcW w:w="1217" w:type="dxa"/>
            <w:shd w:val="clear" w:color="auto" w:fill="auto"/>
            <w:vAlign w:val="center"/>
          </w:tcPr>
          <w:p w14:paraId="3F6CD150">
            <w:pPr>
              <w:pStyle w:val="5"/>
              <w:ind w:firstLine="240" w:firstLineChars="100"/>
              <w:rPr>
                <w:rFonts w:ascii="仿宋" w:hAnsi="仿宋" w:eastAsia="仿宋" w:cs="宋体"/>
                <w:kern w:val="0"/>
                <w:sz w:val="24"/>
                <w:szCs w:val="24"/>
                <w:lang w:val="en-US" w:eastAsia="zh-CN" w:bidi="zh-CN"/>
              </w:rPr>
            </w:pPr>
            <w:r>
              <w:rPr>
                <w:rFonts w:ascii="仿宋" w:hAnsi="仿宋" w:eastAsia="仿宋"/>
                <w:sz w:val="24"/>
              </w:rPr>
              <w:t>▲</w:t>
            </w:r>
          </w:p>
        </w:tc>
        <w:tc>
          <w:tcPr>
            <w:tcW w:w="2039" w:type="dxa"/>
            <w:shd w:val="clear" w:color="auto" w:fill="auto"/>
            <w:vAlign w:val="center"/>
          </w:tcPr>
          <w:p w14:paraId="4A2B117C">
            <w:pPr>
              <w:pStyle w:val="5"/>
              <w:ind w:firstLine="240" w:firstLineChars="100"/>
              <w:rPr>
                <w:rFonts w:hint="eastAsia" w:ascii="仿宋" w:hAnsi="仿宋" w:eastAsia="仿宋" w:cs="宋体"/>
                <w:kern w:val="0"/>
                <w:sz w:val="24"/>
                <w:szCs w:val="24"/>
                <w:lang w:val="en-US" w:eastAsia="zh-CN" w:bidi="zh-CN"/>
              </w:rPr>
            </w:pPr>
            <w:r>
              <w:rPr>
                <w:rFonts w:hint="eastAsia"/>
                <w:lang w:val="en-US" w:eastAsia="zh-CN"/>
              </w:rPr>
              <w:t>重要指标</w:t>
            </w:r>
          </w:p>
        </w:tc>
        <w:tc>
          <w:tcPr>
            <w:tcW w:w="4111" w:type="dxa"/>
            <w:vAlign w:val="center"/>
          </w:tcPr>
          <w:p w14:paraId="4D3F3D5E">
            <w:pPr>
              <w:pStyle w:val="5"/>
            </w:pPr>
            <w:r>
              <w:rPr>
                <w:rFonts w:hint="eastAsia" w:ascii="仿宋" w:hAnsi="仿宋" w:eastAsia="仿宋" w:cs="宋体"/>
                <w:kern w:val="0"/>
                <w:sz w:val="24"/>
                <w:szCs w:val="24"/>
                <w:lang w:val="en-US" w:eastAsia="zh-CN" w:bidi="zh-CN"/>
              </w:rPr>
              <w:t>具有履行该服务所必需的设备和专业技术能力</w:t>
            </w:r>
          </w:p>
        </w:tc>
      </w:tr>
      <w:tr w14:paraId="6612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319199C3">
            <w:pPr>
              <w:pStyle w:val="5"/>
              <w:rPr>
                <w:rFonts w:hint="eastAsia" w:eastAsia="仿宋"/>
                <w:lang w:val="en-US" w:eastAsia="zh-CN"/>
              </w:rPr>
            </w:pPr>
            <w:r>
              <w:rPr>
                <w:rFonts w:hint="eastAsia"/>
                <w:lang w:val="en-US" w:eastAsia="zh-CN"/>
              </w:rPr>
              <w:t>5</w:t>
            </w:r>
          </w:p>
        </w:tc>
        <w:tc>
          <w:tcPr>
            <w:tcW w:w="1217" w:type="dxa"/>
            <w:shd w:val="clear" w:color="auto" w:fill="auto"/>
            <w:vAlign w:val="center"/>
          </w:tcPr>
          <w:p w14:paraId="5E280A45">
            <w:pPr>
              <w:pStyle w:val="5"/>
              <w:ind w:firstLine="240" w:firstLineChars="100"/>
              <w:rPr>
                <w:rFonts w:ascii="仿宋" w:hAnsi="仿宋" w:eastAsia="仿宋" w:cs="宋体"/>
                <w:kern w:val="0"/>
                <w:sz w:val="24"/>
                <w:szCs w:val="24"/>
                <w:lang w:val="en-US" w:eastAsia="zh-CN" w:bidi="zh-CN"/>
              </w:rPr>
            </w:pPr>
            <w:r>
              <w:rPr>
                <w:rFonts w:ascii="仿宋" w:hAnsi="仿宋" w:eastAsia="仿宋"/>
                <w:sz w:val="24"/>
              </w:rPr>
              <w:t>▲</w:t>
            </w:r>
          </w:p>
        </w:tc>
        <w:tc>
          <w:tcPr>
            <w:tcW w:w="2039" w:type="dxa"/>
            <w:shd w:val="clear" w:color="auto" w:fill="auto"/>
            <w:vAlign w:val="center"/>
          </w:tcPr>
          <w:p w14:paraId="0050F81F">
            <w:pPr>
              <w:pStyle w:val="5"/>
              <w:ind w:firstLine="240" w:firstLineChars="100"/>
              <w:rPr>
                <w:rFonts w:hint="eastAsia" w:ascii="仿宋" w:hAnsi="仿宋" w:eastAsia="仿宋" w:cs="宋体"/>
                <w:kern w:val="0"/>
                <w:sz w:val="24"/>
                <w:szCs w:val="24"/>
                <w:lang w:val="en-US" w:eastAsia="zh-CN" w:bidi="zh-CN"/>
              </w:rPr>
            </w:pPr>
            <w:r>
              <w:rPr>
                <w:rFonts w:hint="eastAsia"/>
                <w:lang w:val="en-US" w:eastAsia="zh-CN"/>
              </w:rPr>
              <w:t>重要指标</w:t>
            </w:r>
          </w:p>
        </w:tc>
        <w:tc>
          <w:tcPr>
            <w:tcW w:w="4111" w:type="dxa"/>
            <w:vAlign w:val="center"/>
          </w:tcPr>
          <w:p w14:paraId="02501F0C">
            <w:pPr>
              <w:pStyle w:val="5"/>
            </w:pPr>
            <w:r>
              <w:rPr>
                <w:rFonts w:hint="eastAsia" w:ascii="仿宋" w:hAnsi="仿宋" w:eastAsia="仿宋" w:cs="宋体"/>
                <w:kern w:val="0"/>
                <w:sz w:val="24"/>
                <w:szCs w:val="24"/>
                <w:lang w:val="en-US" w:eastAsia="zh-CN" w:bidi="zh-CN"/>
              </w:rPr>
              <w:t>有依法缴纳税收和社会保障资金的良好记录</w:t>
            </w:r>
          </w:p>
        </w:tc>
      </w:tr>
      <w:tr w14:paraId="23CF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58385068">
            <w:pPr>
              <w:pStyle w:val="5"/>
              <w:rPr>
                <w:rFonts w:hint="eastAsia" w:eastAsia="仿宋"/>
                <w:lang w:val="en-US" w:eastAsia="zh-CN"/>
              </w:rPr>
            </w:pPr>
            <w:r>
              <w:rPr>
                <w:rFonts w:hint="eastAsia"/>
                <w:lang w:val="en-US" w:eastAsia="zh-CN"/>
              </w:rPr>
              <w:t>6</w:t>
            </w:r>
          </w:p>
        </w:tc>
        <w:tc>
          <w:tcPr>
            <w:tcW w:w="1217" w:type="dxa"/>
            <w:shd w:val="clear" w:color="auto" w:fill="auto"/>
            <w:vAlign w:val="center"/>
          </w:tcPr>
          <w:p w14:paraId="14DB27A6">
            <w:pPr>
              <w:pStyle w:val="5"/>
              <w:ind w:firstLine="240" w:firstLineChars="100"/>
              <w:rPr>
                <w:rFonts w:ascii="仿宋" w:hAnsi="仿宋" w:eastAsia="仿宋" w:cs="宋体"/>
                <w:kern w:val="0"/>
                <w:sz w:val="24"/>
                <w:szCs w:val="24"/>
                <w:lang w:val="en-US" w:eastAsia="zh-CN" w:bidi="zh-CN"/>
              </w:rPr>
            </w:pPr>
            <w:r>
              <w:rPr>
                <w:rFonts w:ascii="仿宋" w:hAnsi="仿宋" w:eastAsia="仿宋"/>
                <w:sz w:val="24"/>
              </w:rPr>
              <w:t>▲</w:t>
            </w:r>
          </w:p>
        </w:tc>
        <w:tc>
          <w:tcPr>
            <w:tcW w:w="2039" w:type="dxa"/>
            <w:shd w:val="clear" w:color="auto" w:fill="auto"/>
            <w:vAlign w:val="center"/>
          </w:tcPr>
          <w:p w14:paraId="47C603F2">
            <w:pPr>
              <w:pStyle w:val="5"/>
              <w:ind w:firstLine="240" w:firstLineChars="100"/>
              <w:rPr>
                <w:rFonts w:hint="eastAsia" w:ascii="仿宋" w:hAnsi="仿宋" w:eastAsia="仿宋" w:cs="宋体"/>
                <w:kern w:val="0"/>
                <w:sz w:val="24"/>
                <w:szCs w:val="24"/>
                <w:lang w:val="en-US" w:eastAsia="zh-CN" w:bidi="zh-CN"/>
              </w:rPr>
            </w:pPr>
            <w:r>
              <w:rPr>
                <w:rFonts w:hint="eastAsia"/>
                <w:lang w:val="en-US" w:eastAsia="zh-CN"/>
              </w:rPr>
              <w:t>重要指标</w:t>
            </w:r>
          </w:p>
        </w:tc>
        <w:tc>
          <w:tcPr>
            <w:tcW w:w="4111" w:type="dxa"/>
            <w:vAlign w:val="center"/>
          </w:tcPr>
          <w:p w14:paraId="40B4F657">
            <w:pPr>
              <w:pStyle w:val="5"/>
              <w:rPr>
                <w:rFonts w:hint="eastAsia" w:ascii="仿宋" w:hAnsi="仿宋" w:eastAsia="仿宋" w:cs="宋体"/>
                <w:kern w:val="0"/>
                <w:sz w:val="24"/>
                <w:szCs w:val="24"/>
                <w:lang w:val="en-US" w:eastAsia="zh-CN" w:bidi="zh-CN"/>
              </w:rPr>
            </w:pPr>
            <w:r>
              <w:rPr>
                <w:rFonts w:hint="eastAsia" w:ascii="仿宋" w:hAnsi="仿宋" w:eastAsia="仿宋" w:cs="宋体"/>
                <w:kern w:val="0"/>
                <w:sz w:val="24"/>
                <w:szCs w:val="24"/>
                <w:lang w:val="en-US" w:eastAsia="zh-CN" w:bidi="zh-CN"/>
              </w:rPr>
              <w:t>对单价进行招标，按照实际收运处置数量据实分批结算</w:t>
            </w:r>
            <w:r>
              <w:rPr>
                <w:rFonts w:hint="eastAsia" w:cs="宋体"/>
                <w:kern w:val="0"/>
                <w:sz w:val="24"/>
                <w:szCs w:val="24"/>
                <w:lang w:val="en-US" w:eastAsia="zh-CN" w:bidi="zh-CN"/>
              </w:rPr>
              <w:t>，总金额不超过总预算</w:t>
            </w:r>
            <w:r>
              <w:rPr>
                <w:rFonts w:hint="eastAsia" w:ascii="仿宋" w:hAnsi="仿宋" w:eastAsia="仿宋" w:cs="宋体"/>
                <w:kern w:val="0"/>
                <w:sz w:val="24"/>
                <w:szCs w:val="24"/>
                <w:lang w:val="en-US" w:eastAsia="zh-CN" w:bidi="zh-CN"/>
              </w:rPr>
              <w:t>。</w:t>
            </w:r>
          </w:p>
        </w:tc>
      </w:tr>
      <w:tr w14:paraId="5AEE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1" w:type="dxa"/>
            <w:vAlign w:val="center"/>
          </w:tcPr>
          <w:p w14:paraId="64A6DC55">
            <w:pPr>
              <w:pStyle w:val="5"/>
              <w:rPr>
                <w:rFonts w:hint="eastAsia" w:eastAsia="仿宋"/>
                <w:lang w:val="en-US" w:eastAsia="zh-CN"/>
              </w:rPr>
            </w:pPr>
            <w:r>
              <w:rPr>
                <w:rFonts w:hint="eastAsia"/>
                <w:lang w:val="en-US" w:eastAsia="zh-CN"/>
              </w:rPr>
              <w:t>7</w:t>
            </w:r>
          </w:p>
        </w:tc>
        <w:tc>
          <w:tcPr>
            <w:tcW w:w="1217" w:type="dxa"/>
            <w:shd w:val="clear" w:color="auto" w:fill="auto"/>
            <w:vAlign w:val="center"/>
          </w:tcPr>
          <w:p w14:paraId="4E0CD357">
            <w:pPr>
              <w:pStyle w:val="5"/>
              <w:ind w:firstLine="240" w:firstLineChars="100"/>
              <w:rPr>
                <w:rFonts w:ascii="仿宋" w:hAnsi="仿宋" w:eastAsia="仿宋" w:cs="宋体"/>
                <w:kern w:val="0"/>
                <w:sz w:val="24"/>
                <w:szCs w:val="24"/>
                <w:lang w:val="en-US" w:eastAsia="zh-CN" w:bidi="zh-CN"/>
              </w:rPr>
            </w:pPr>
            <w:r>
              <w:rPr>
                <w:rFonts w:ascii="仿宋" w:hAnsi="仿宋" w:eastAsia="仿宋"/>
                <w:sz w:val="24"/>
              </w:rPr>
              <w:t>▲</w:t>
            </w:r>
          </w:p>
        </w:tc>
        <w:tc>
          <w:tcPr>
            <w:tcW w:w="2039" w:type="dxa"/>
            <w:shd w:val="clear" w:color="auto" w:fill="auto"/>
            <w:vAlign w:val="center"/>
          </w:tcPr>
          <w:p w14:paraId="2088B0DC">
            <w:pPr>
              <w:pStyle w:val="5"/>
              <w:ind w:firstLine="240" w:firstLineChars="100"/>
              <w:rPr>
                <w:rFonts w:hint="eastAsia" w:ascii="仿宋" w:hAnsi="仿宋" w:eastAsia="仿宋" w:cs="宋体"/>
                <w:kern w:val="0"/>
                <w:sz w:val="24"/>
                <w:szCs w:val="24"/>
                <w:lang w:val="en-US" w:eastAsia="zh-CN" w:bidi="zh-CN"/>
              </w:rPr>
            </w:pPr>
            <w:r>
              <w:rPr>
                <w:rFonts w:hint="eastAsia"/>
                <w:lang w:val="en-US" w:eastAsia="zh-CN"/>
              </w:rPr>
              <w:t>重要指标</w:t>
            </w:r>
          </w:p>
        </w:tc>
        <w:tc>
          <w:tcPr>
            <w:tcW w:w="4111" w:type="dxa"/>
            <w:vAlign w:val="center"/>
          </w:tcPr>
          <w:p w14:paraId="4F5E5BBF">
            <w:pPr>
              <w:pStyle w:val="5"/>
              <w:rPr>
                <w:rFonts w:hint="eastAsia" w:ascii="仿宋" w:hAnsi="仿宋" w:eastAsia="仿宋" w:cs="宋体"/>
                <w:kern w:val="0"/>
                <w:sz w:val="24"/>
                <w:szCs w:val="24"/>
                <w:lang w:val="en-US" w:eastAsia="zh-CN" w:bidi="zh-CN"/>
              </w:rPr>
            </w:pPr>
            <w:r>
              <w:rPr>
                <w:rFonts w:hint="eastAsia" w:ascii="仿宋" w:hAnsi="仿宋" w:eastAsia="仿宋" w:cs="宋体"/>
                <w:kern w:val="0"/>
                <w:sz w:val="24"/>
                <w:szCs w:val="24"/>
                <w:lang w:val="en-US" w:eastAsia="zh-CN" w:bidi="zh-CN"/>
              </w:rPr>
              <w:t>投标人中标后不允许转包</w:t>
            </w:r>
          </w:p>
        </w:tc>
      </w:tr>
    </w:tbl>
    <w:p w14:paraId="4EDCF685">
      <w:pPr>
        <w:autoSpaceDE w:val="0"/>
        <w:autoSpaceDN w:val="0"/>
        <w:adjustRightInd w:val="0"/>
        <w:snapToGrid w:val="0"/>
        <w:spacing w:line="360" w:lineRule="auto"/>
        <w:ind w:firstLine="480" w:firstLineChars="200"/>
        <w:jc w:val="left"/>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（编制说明：重要性可用</w:t>
      </w:r>
      <w:r>
        <w:rPr>
          <w:rFonts w:hint="eastAsia" w:ascii="仿宋" w:hAnsi="仿宋" w:eastAsia="仿宋" w:cs="宋体"/>
          <w:b/>
          <w:bCs/>
          <w:snapToGrid w:val="0"/>
          <w:kern w:val="0"/>
          <w:sz w:val="24"/>
          <w:lang w:val="zh-CN"/>
        </w:rPr>
        <w:t>“★”、</w:t>
      </w:r>
      <w:r>
        <w:rPr>
          <w:rFonts w:ascii="仿宋" w:hAnsi="仿宋" w:eastAsia="仿宋"/>
          <w:sz w:val="24"/>
        </w:rPr>
        <w:t>“▲”</w:t>
      </w:r>
      <w:r>
        <w:rPr>
          <w:rFonts w:hint="eastAsia" w:ascii="仿宋" w:hAnsi="仿宋" w:eastAsia="仿宋" w:cs="宋体"/>
          <w:snapToGrid w:val="0"/>
          <w:kern w:val="0"/>
          <w:sz w:val="24"/>
        </w:rPr>
        <w:t>和</w:t>
      </w:r>
      <w:r>
        <w:rPr>
          <w:rFonts w:hint="eastAsia" w:ascii="仿宋" w:hAnsi="仿宋" w:eastAsia="仿宋" w:cs="宋体"/>
          <w:b/>
          <w:bCs/>
          <w:snapToGrid w:val="0"/>
          <w:kern w:val="0"/>
          <w:sz w:val="24"/>
          <w:lang w:val="zh-CN"/>
        </w:rPr>
        <w:t>“#”</w:t>
      </w:r>
      <w:r>
        <w:rPr>
          <w:rFonts w:hint="eastAsia" w:ascii="仿宋" w:hAnsi="仿宋" w:eastAsia="仿宋" w:cs="宋体"/>
          <w:snapToGrid w:val="0"/>
          <w:kern w:val="0"/>
          <w:sz w:val="24"/>
          <w:lang w:val="zh-CN"/>
        </w:rPr>
        <w:t>表示，</w:t>
      </w:r>
      <w:r>
        <w:rPr>
          <w:rFonts w:hint="eastAsia" w:ascii="仿宋" w:hAnsi="仿宋" w:eastAsia="仿宋" w:cs="宋体"/>
          <w:b/>
          <w:bCs/>
          <w:snapToGrid w:val="0"/>
          <w:kern w:val="0"/>
          <w:sz w:val="24"/>
          <w:lang w:val="zh-CN"/>
        </w:rPr>
        <w:t>“★”</w:t>
      </w:r>
      <w:r>
        <w:rPr>
          <w:rFonts w:hint="eastAsia" w:ascii="仿宋" w:hAnsi="仿宋" w:eastAsia="仿宋" w:cs="宋体"/>
          <w:snapToGrid w:val="0"/>
          <w:kern w:val="0"/>
          <w:sz w:val="24"/>
          <w:lang w:val="zh-CN"/>
        </w:rPr>
        <w:t>代表</w:t>
      </w:r>
      <w:r>
        <w:rPr>
          <w:rFonts w:hint="eastAsia" w:ascii="仿宋" w:hAnsi="仿宋" w:eastAsia="仿宋" w:cs="宋体"/>
          <w:b/>
          <w:snapToGrid w:val="0"/>
          <w:color w:val="FF0000"/>
          <w:kern w:val="0"/>
          <w:sz w:val="24"/>
          <w:lang w:val="zh-CN"/>
        </w:rPr>
        <w:t>实质性指标</w:t>
      </w:r>
      <w:r>
        <w:rPr>
          <w:rFonts w:hint="eastAsia" w:ascii="仿宋" w:hAnsi="仿宋" w:eastAsia="仿宋" w:cs="宋体"/>
          <w:snapToGrid w:val="0"/>
          <w:kern w:val="0"/>
          <w:sz w:val="24"/>
          <w:lang w:val="zh-CN"/>
        </w:rPr>
        <w:t>，不满足该指标要求将导致投标</w:t>
      </w:r>
      <w:r>
        <w:rPr>
          <w:rFonts w:hint="eastAsia" w:ascii="仿宋" w:hAnsi="仿宋" w:eastAsia="仿宋" w:cs="宋体"/>
          <w:snapToGrid w:val="0"/>
          <w:kern w:val="0"/>
          <w:sz w:val="24"/>
        </w:rPr>
        <w:t>/</w:t>
      </w:r>
      <w:r>
        <w:rPr>
          <w:rFonts w:hint="eastAsia" w:ascii="仿宋" w:hAnsi="仿宋" w:eastAsia="仿宋" w:cs="宋体"/>
          <w:snapToGrid w:val="0"/>
          <w:kern w:val="0"/>
          <w:sz w:val="24"/>
          <w:lang w:val="zh-CN"/>
        </w:rPr>
        <w:t>响应无效，只允许正偏离；</w:t>
      </w:r>
      <w:r>
        <w:rPr>
          <w:rFonts w:ascii="仿宋" w:hAnsi="仿宋" w:eastAsia="仿宋"/>
          <w:sz w:val="24"/>
        </w:rPr>
        <w:t>“▲”</w:t>
      </w:r>
      <w:r>
        <w:rPr>
          <w:rFonts w:hint="eastAsia" w:ascii="仿宋" w:hAnsi="仿宋" w:eastAsia="仿宋" w:cs="宋体"/>
          <w:snapToGrid w:val="0"/>
          <w:kern w:val="0"/>
          <w:sz w:val="24"/>
        </w:rPr>
        <w:t>代表</w:t>
      </w:r>
      <w:r>
        <w:rPr>
          <w:rFonts w:hint="eastAsia" w:ascii="仿宋" w:hAnsi="仿宋" w:eastAsia="仿宋" w:cs="宋体"/>
          <w:b/>
          <w:snapToGrid w:val="0"/>
          <w:color w:val="FF0000"/>
          <w:kern w:val="0"/>
          <w:sz w:val="24"/>
        </w:rPr>
        <w:t>重要指标</w:t>
      </w:r>
      <w:r>
        <w:rPr>
          <w:rFonts w:hint="eastAsia" w:ascii="仿宋" w:hAnsi="仿宋" w:eastAsia="仿宋" w:cs="宋体"/>
          <w:snapToGrid w:val="0"/>
          <w:kern w:val="0"/>
          <w:sz w:val="24"/>
        </w:rPr>
        <w:t>，允许正偏离或负偏离；</w:t>
      </w:r>
      <w:r>
        <w:rPr>
          <w:rFonts w:hint="eastAsia" w:ascii="仿宋" w:hAnsi="仿宋" w:eastAsia="仿宋" w:cs="宋体"/>
          <w:b/>
          <w:bCs/>
          <w:snapToGrid w:val="0"/>
          <w:kern w:val="0"/>
          <w:sz w:val="24"/>
          <w:lang w:val="zh-CN"/>
        </w:rPr>
        <w:t>“#”</w:t>
      </w:r>
      <w:r>
        <w:rPr>
          <w:rFonts w:hint="eastAsia" w:ascii="仿宋" w:hAnsi="仿宋" w:eastAsia="仿宋" w:cs="宋体"/>
          <w:snapToGrid w:val="0"/>
          <w:kern w:val="0"/>
          <w:sz w:val="24"/>
        </w:rPr>
        <w:t>代表</w:t>
      </w:r>
      <w:r>
        <w:rPr>
          <w:rFonts w:hint="eastAsia" w:ascii="仿宋" w:hAnsi="仿宋" w:eastAsia="仿宋" w:cs="宋体"/>
          <w:b/>
          <w:snapToGrid w:val="0"/>
          <w:color w:val="FF0000"/>
          <w:kern w:val="0"/>
          <w:sz w:val="24"/>
        </w:rPr>
        <w:t>一般指标</w:t>
      </w:r>
      <w:r>
        <w:rPr>
          <w:rFonts w:hint="eastAsia" w:ascii="仿宋" w:hAnsi="仿宋" w:eastAsia="仿宋" w:cs="宋体"/>
          <w:snapToGrid w:val="0"/>
          <w:kern w:val="0"/>
          <w:sz w:val="24"/>
        </w:rPr>
        <w:t>，允许正偏离或负偏离</w:t>
      </w:r>
      <w:r>
        <w:rPr>
          <w:rFonts w:hint="eastAsia" w:ascii="仿宋" w:hAnsi="仿宋" w:eastAsia="仿宋"/>
          <w:sz w:val="24"/>
          <w:lang w:val="zh-CN"/>
        </w:rPr>
        <w:t>。</w:t>
      </w:r>
      <w:r>
        <w:rPr>
          <w:rFonts w:hint="eastAsia" w:ascii="仿宋" w:hAnsi="仿宋" w:eastAsia="仿宋" w:cs="宋体"/>
          <w:snapToGrid w:val="0"/>
          <w:kern w:val="0"/>
          <w:sz w:val="24"/>
          <w:lang w:val="zh-CN"/>
        </w:rPr>
        <w:t>）</w:t>
      </w:r>
    </w:p>
    <w:p w14:paraId="4730F452">
      <w:pPr>
        <w:autoSpaceDE w:val="0"/>
        <w:autoSpaceDN w:val="0"/>
        <w:adjustRightInd w:val="0"/>
        <w:snapToGrid w:val="0"/>
        <w:spacing w:line="360" w:lineRule="auto"/>
        <w:ind w:firstLine="640" w:firstLineChars="200"/>
        <w:jc w:val="left"/>
        <w:rPr>
          <w:rFonts w:hint="eastAsia" w:ascii="仿宋" w:hAnsi="仿宋" w:eastAsia="仿宋" w:cs="宋体"/>
          <w:snapToGrid w:val="0"/>
          <w:kern w:val="0"/>
          <w:sz w:val="32"/>
          <w:szCs w:val="32"/>
          <w:lang w:val="zh-CN"/>
        </w:rPr>
      </w:pPr>
    </w:p>
    <w:p w14:paraId="62A03F10">
      <w:pPr>
        <w:numPr>
          <w:ilvl w:val="0"/>
          <w:numId w:val="1"/>
        </w:numPr>
        <w:autoSpaceDE w:val="0"/>
        <w:autoSpaceDN w:val="0"/>
        <w:adjustRightInd w:val="0"/>
        <w:snapToGrid w:val="0"/>
        <w:spacing w:beforeLines="50" w:line="360" w:lineRule="auto"/>
        <w:ind w:left="420" w:leftChars="200"/>
        <w:jc w:val="left"/>
        <w:rPr>
          <w:rFonts w:hint="eastAsia" w:ascii="仿宋" w:hAnsi="仿宋" w:eastAsia="仿宋"/>
          <w:b/>
          <w:sz w:val="32"/>
          <w:szCs w:val="32"/>
        </w:rPr>
      </w:pPr>
      <w:r>
        <w:rPr>
          <w:rFonts w:hint="eastAsia" w:ascii="仿宋" w:hAnsi="仿宋" w:eastAsia="仿宋"/>
          <w:b/>
          <w:sz w:val="32"/>
          <w:szCs w:val="32"/>
        </w:rPr>
        <w:t>商务要求</w:t>
      </w:r>
    </w:p>
    <w:tbl>
      <w:tblPr>
        <w:tblStyle w:val="12"/>
        <w:tblpPr w:leftFromText="180" w:rightFromText="180" w:vertAnchor="text" w:horzAnchor="margin" w:tblpY="156"/>
        <w:tblW w:w="48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460"/>
        <w:gridCol w:w="4032"/>
      </w:tblGrid>
      <w:tr w14:paraId="7BC1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425" w:type="pct"/>
            <w:vAlign w:val="center"/>
          </w:tcPr>
          <w:p w14:paraId="10C710B2">
            <w:pPr>
              <w:autoSpaceDE w:val="0"/>
              <w:autoSpaceDN w:val="0"/>
              <w:adjustRightInd w:val="0"/>
              <w:snapToGrid w:val="0"/>
              <w:jc w:val="center"/>
              <w:rPr>
                <w:rFonts w:ascii="仿宋" w:hAnsi="仿宋" w:eastAsia="仿宋" w:cs="宋体"/>
                <w:b/>
                <w:snapToGrid w:val="0"/>
                <w:kern w:val="0"/>
                <w:sz w:val="24"/>
                <w:lang w:val="zh-CN"/>
              </w:rPr>
            </w:pPr>
            <w:r>
              <w:rPr>
                <w:rFonts w:hint="eastAsia" w:ascii="仿宋" w:hAnsi="仿宋" w:eastAsia="仿宋" w:cs="宋体"/>
                <w:b/>
                <w:snapToGrid w:val="0"/>
                <w:kern w:val="0"/>
                <w:sz w:val="24"/>
                <w:lang w:val="zh-CN"/>
              </w:rPr>
              <w:t>序号</w:t>
            </w:r>
          </w:p>
        </w:tc>
        <w:tc>
          <w:tcPr>
            <w:tcW w:w="2113" w:type="pct"/>
            <w:vAlign w:val="center"/>
          </w:tcPr>
          <w:p w14:paraId="290A9663">
            <w:pPr>
              <w:autoSpaceDE w:val="0"/>
              <w:autoSpaceDN w:val="0"/>
              <w:adjustRightInd w:val="0"/>
              <w:snapToGrid w:val="0"/>
              <w:jc w:val="center"/>
              <w:rPr>
                <w:rFonts w:ascii="仿宋" w:hAnsi="仿宋" w:eastAsia="仿宋" w:cs="宋体"/>
                <w:b/>
                <w:snapToGrid w:val="0"/>
                <w:kern w:val="0"/>
                <w:sz w:val="24"/>
                <w:lang w:val="zh-CN"/>
              </w:rPr>
            </w:pPr>
            <w:r>
              <w:rPr>
                <w:rFonts w:hint="eastAsia" w:ascii="仿宋" w:hAnsi="仿宋" w:eastAsia="仿宋" w:cs="宋体"/>
                <w:b/>
                <w:snapToGrid w:val="0"/>
                <w:kern w:val="0"/>
                <w:sz w:val="24"/>
                <w:lang w:val="zh-CN"/>
              </w:rPr>
              <w:t>指标项</w:t>
            </w:r>
          </w:p>
        </w:tc>
        <w:tc>
          <w:tcPr>
            <w:tcW w:w="2462" w:type="pct"/>
            <w:vAlign w:val="center"/>
          </w:tcPr>
          <w:p w14:paraId="1A536C78">
            <w:pPr>
              <w:autoSpaceDE w:val="0"/>
              <w:autoSpaceDN w:val="0"/>
              <w:adjustRightInd w:val="0"/>
              <w:snapToGrid w:val="0"/>
              <w:jc w:val="center"/>
              <w:rPr>
                <w:rFonts w:ascii="仿宋" w:hAnsi="仿宋" w:eastAsia="仿宋" w:cs="宋体"/>
                <w:b/>
                <w:snapToGrid w:val="0"/>
                <w:kern w:val="0"/>
                <w:sz w:val="24"/>
                <w:lang w:val="zh-CN"/>
              </w:rPr>
            </w:pPr>
            <w:r>
              <w:rPr>
                <w:rFonts w:hint="eastAsia" w:ascii="仿宋" w:hAnsi="仿宋" w:eastAsia="仿宋" w:cs="宋体"/>
                <w:b/>
                <w:snapToGrid w:val="0"/>
                <w:kern w:val="0"/>
                <w:sz w:val="24"/>
                <w:lang w:val="zh-CN"/>
              </w:rPr>
              <w:t>指标要求</w:t>
            </w:r>
          </w:p>
        </w:tc>
      </w:tr>
      <w:tr w14:paraId="074F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25" w:type="pct"/>
            <w:vAlign w:val="center"/>
          </w:tcPr>
          <w:p w14:paraId="01620292">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1</w:t>
            </w:r>
          </w:p>
        </w:tc>
        <w:tc>
          <w:tcPr>
            <w:tcW w:w="2113" w:type="pct"/>
            <w:vAlign w:val="center"/>
          </w:tcPr>
          <w:p w14:paraId="1A88BA8B">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供货期/服务期/工期</w:t>
            </w:r>
          </w:p>
        </w:tc>
        <w:tc>
          <w:tcPr>
            <w:tcW w:w="2462" w:type="pct"/>
          </w:tcPr>
          <w:p w14:paraId="06D18A17">
            <w:pPr>
              <w:autoSpaceDE w:val="0"/>
              <w:autoSpaceDN w:val="0"/>
              <w:adjustRightInd w:val="0"/>
              <w:snapToGrid w:val="0"/>
              <w:spacing w:line="360" w:lineRule="auto"/>
              <w:jc w:val="left"/>
              <w:rPr>
                <w:rFonts w:ascii="仿宋" w:hAnsi="仿宋" w:eastAsia="仿宋" w:cs="宋体"/>
                <w:snapToGrid w:val="0"/>
                <w:kern w:val="0"/>
                <w:sz w:val="24"/>
                <w:lang w:val="zh-CN"/>
              </w:rPr>
            </w:pPr>
          </w:p>
        </w:tc>
      </w:tr>
      <w:tr w14:paraId="426E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25" w:type="pct"/>
            <w:vAlign w:val="center"/>
          </w:tcPr>
          <w:p w14:paraId="0DEECE28">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2</w:t>
            </w:r>
          </w:p>
        </w:tc>
        <w:tc>
          <w:tcPr>
            <w:tcW w:w="2113" w:type="pct"/>
            <w:vAlign w:val="center"/>
          </w:tcPr>
          <w:p w14:paraId="7FAE1BE4">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质保期</w:t>
            </w:r>
          </w:p>
        </w:tc>
        <w:tc>
          <w:tcPr>
            <w:tcW w:w="2462" w:type="pct"/>
            <w:vAlign w:val="center"/>
          </w:tcPr>
          <w:p w14:paraId="7FFD3574">
            <w:pPr>
              <w:autoSpaceDE w:val="0"/>
              <w:autoSpaceDN w:val="0"/>
              <w:adjustRightInd w:val="0"/>
              <w:snapToGrid w:val="0"/>
              <w:spacing w:line="360" w:lineRule="auto"/>
              <w:rPr>
                <w:rFonts w:ascii="仿宋" w:hAnsi="仿宋" w:eastAsia="仿宋" w:cs="宋体"/>
                <w:snapToGrid w:val="0"/>
                <w:kern w:val="0"/>
                <w:sz w:val="24"/>
                <w:lang w:val="zh-CN"/>
              </w:rPr>
            </w:pPr>
          </w:p>
        </w:tc>
      </w:tr>
      <w:tr w14:paraId="4FD5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2EC529D5">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3</w:t>
            </w:r>
          </w:p>
        </w:tc>
        <w:tc>
          <w:tcPr>
            <w:tcW w:w="2113" w:type="pct"/>
            <w:vAlign w:val="center"/>
          </w:tcPr>
          <w:p w14:paraId="34A427D7">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包装和</w:t>
            </w:r>
          </w:p>
          <w:p w14:paraId="5AD01236">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运输</w:t>
            </w:r>
          </w:p>
        </w:tc>
        <w:tc>
          <w:tcPr>
            <w:tcW w:w="2462" w:type="pct"/>
          </w:tcPr>
          <w:p w14:paraId="123BD3BF">
            <w:pPr>
              <w:widowControl/>
              <w:autoSpaceDE w:val="0"/>
              <w:autoSpaceDN w:val="0"/>
              <w:adjustRightInd w:val="0"/>
              <w:snapToGrid w:val="0"/>
              <w:spacing w:line="360" w:lineRule="auto"/>
              <w:jc w:val="left"/>
              <w:rPr>
                <w:rFonts w:ascii="仿宋" w:hAnsi="仿宋" w:eastAsia="仿宋" w:cs="宋体"/>
                <w:snapToGrid w:val="0"/>
                <w:kern w:val="0"/>
                <w:sz w:val="24"/>
                <w:lang w:val="zh-CN"/>
              </w:rPr>
            </w:pPr>
          </w:p>
        </w:tc>
      </w:tr>
      <w:tr w14:paraId="3A49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14:paraId="720B4F29">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4</w:t>
            </w:r>
          </w:p>
        </w:tc>
        <w:tc>
          <w:tcPr>
            <w:tcW w:w="2113" w:type="pct"/>
            <w:vAlign w:val="center"/>
          </w:tcPr>
          <w:p w14:paraId="16B9DE7B">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服务标准/</w:t>
            </w:r>
          </w:p>
          <w:p w14:paraId="5DAC1873">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售后服务要求</w:t>
            </w:r>
          </w:p>
        </w:tc>
        <w:tc>
          <w:tcPr>
            <w:tcW w:w="2462" w:type="pct"/>
          </w:tcPr>
          <w:p w14:paraId="3AB2F945">
            <w:pPr>
              <w:widowControl/>
              <w:autoSpaceDE w:val="0"/>
              <w:autoSpaceDN w:val="0"/>
              <w:adjustRightInd w:val="0"/>
              <w:snapToGrid w:val="0"/>
              <w:spacing w:line="360" w:lineRule="auto"/>
              <w:jc w:val="left"/>
              <w:rPr>
                <w:rFonts w:ascii="仿宋" w:hAnsi="仿宋" w:eastAsia="仿宋" w:cs="宋体"/>
                <w:snapToGrid w:val="0"/>
                <w:color w:val="FF0000"/>
                <w:kern w:val="0"/>
                <w:sz w:val="24"/>
                <w:lang w:val="zh-CN"/>
              </w:rPr>
            </w:pPr>
          </w:p>
        </w:tc>
      </w:tr>
      <w:tr w14:paraId="716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5" w:type="pct"/>
            <w:vAlign w:val="center"/>
          </w:tcPr>
          <w:p w14:paraId="290544BB">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5</w:t>
            </w:r>
          </w:p>
        </w:tc>
        <w:tc>
          <w:tcPr>
            <w:tcW w:w="2113" w:type="pct"/>
            <w:vAlign w:val="center"/>
          </w:tcPr>
          <w:p w14:paraId="5AB0C2D3">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培训要求</w:t>
            </w:r>
          </w:p>
        </w:tc>
        <w:tc>
          <w:tcPr>
            <w:tcW w:w="2462" w:type="pct"/>
          </w:tcPr>
          <w:p w14:paraId="5517A7B0">
            <w:pPr>
              <w:widowControl/>
              <w:autoSpaceDE w:val="0"/>
              <w:autoSpaceDN w:val="0"/>
              <w:adjustRightInd w:val="0"/>
              <w:snapToGrid w:val="0"/>
              <w:spacing w:line="360" w:lineRule="auto"/>
              <w:jc w:val="left"/>
              <w:rPr>
                <w:rFonts w:ascii="仿宋" w:hAnsi="仿宋" w:eastAsia="仿宋" w:cs="宋体"/>
                <w:snapToGrid w:val="0"/>
                <w:color w:val="FF0000"/>
                <w:kern w:val="0"/>
                <w:sz w:val="24"/>
                <w:lang w:val="zh-CN"/>
              </w:rPr>
            </w:pPr>
          </w:p>
        </w:tc>
      </w:tr>
      <w:tr w14:paraId="5D07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5" w:type="pct"/>
            <w:vAlign w:val="center"/>
          </w:tcPr>
          <w:p w14:paraId="29E28162">
            <w:pPr>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6</w:t>
            </w:r>
          </w:p>
        </w:tc>
        <w:tc>
          <w:tcPr>
            <w:tcW w:w="2113" w:type="pct"/>
            <w:vAlign w:val="center"/>
          </w:tcPr>
          <w:p w14:paraId="57A28580">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验收标准</w:t>
            </w:r>
          </w:p>
        </w:tc>
        <w:tc>
          <w:tcPr>
            <w:tcW w:w="2462" w:type="pct"/>
          </w:tcPr>
          <w:p w14:paraId="3491B834">
            <w:pPr>
              <w:widowControl/>
              <w:autoSpaceDE w:val="0"/>
              <w:autoSpaceDN w:val="0"/>
              <w:adjustRightInd w:val="0"/>
              <w:snapToGrid w:val="0"/>
              <w:spacing w:line="360" w:lineRule="auto"/>
              <w:jc w:val="left"/>
              <w:rPr>
                <w:rFonts w:ascii="仿宋" w:hAnsi="仿宋" w:eastAsia="仿宋" w:cs="宋体"/>
                <w:snapToGrid w:val="0"/>
                <w:kern w:val="0"/>
                <w:sz w:val="24"/>
                <w:lang w:val="zh-CN"/>
              </w:rPr>
            </w:pPr>
          </w:p>
        </w:tc>
      </w:tr>
      <w:tr w14:paraId="5EB5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5" w:type="pct"/>
            <w:vAlign w:val="center"/>
          </w:tcPr>
          <w:p w14:paraId="2D00EEF5">
            <w:pPr>
              <w:autoSpaceDE w:val="0"/>
              <w:autoSpaceDN w:val="0"/>
              <w:adjustRightInd w:val="0"/>
              <w:snapToGrid w:val="0"/>
              <w:jc w:val="center"/>
              <w:rPr>
                <w:rFonts w:ascii="仿宋" w:hAnsi="仿宋" w:eastAsia="仿宋" w:cs="宋体"/>
                <w:snapToGrid w:val="0"/>
                <w:kern w:val="0"/>
                <w:sz w:val="24"/>
                <w:lang w:val="zh-CN"/>
              </w:rPr>
            </w:pPr>
            <w:r>
              <w:rPr>
                <w:rFonts w:ascii="仿宋" w:hAnsi="仿宋" w:eastAsia="仿宋" w:cs="宋体"/>
                <w:snapToGrid w:val="0"/>
                <w:kern w:val="0"/>
                <w:sz w:val="24"/>
                <w:lang w:val="zh-CN"/>
              </w:rPr>
              <w:t>7</w:t>
            </w:r>
          </w:p>
        </w:tc>
        <w:tc>
          <w:tcPr>
            <w:tcW w:w="2113" w:type="pct"/>
            <w:vAlign w:val="center"/>
          </w:tcPr>
          <w:p w14:paraId="52501083">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交货/服务/建设地点</w:t>
            </w:r>
          </w:p>
        </w:tc>
        <w:tc>
          <w:tcPr>
            <w:tcW w:w="2462" w:type="pct"/>
          </w:tcPr>
          <w:p w14:paraId="3D057158">
            <w:pPr>
              <w:widowControl/>
              <w:autoSpaceDE w:val="0"/>
              <w:autoSpaceDN w:val="0"/>
              <w:adjustRightInd w:val="0"/>
              <w:snapToGrid w:val="0"/>
              <w:spacing w:line="360" w:lineRule="auto"/>
              <w:jc w:val="left"/>
              <w:rPr>
                <w:rFonts w:ascii="仿宋" w:hAnsi="仿宋" w:eastAsia="仿宋" w:cs="宋体"/>
                <w:snapToGrid w:val="0"/>
                <w:kern w:val="0"/>
                <w:sz w:val="24"/>
                <w:lang w:val="zh-CN"/>
              </w:rPr>
            </w:pPr>
          </w:p>
        </w:tc>
      </w:tr>
      <w:tr w14:paraId="041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5" w:type="pct"/>
            <w:vAlign w:val="center"/>
          </w:tcPr>
          <w:p w14:paraId="625008D9">
            <w:pPr>
              <w:autoSpaceDE w:val="0"/>
              <w:autoSpaceDN w:val="0"/>
              <w:adjustRightInd w:val="0"/>
              <w:snapToGrid w:val="0"/>
              <w:jc w:val="center"/>
              <w:rPr>
                <w:rFonts w:ascii="仿宋" w:hAnsi="仿宋" w:eastAsia="仿宋" w:cs="宋体"/>
                <w:snapToGrid w:val="0"/>
                <w:kern w:val="0"/>
                <w:sz w:val="24"/>
                <w:lang w:val="zh-CN"/>
              </w:rPr>
            </w:pPr>
            <w:r>
              <w:rPr>
                <w:rFonts w:ascii="仿宋" w:hAnsi="仿宋" w:eastAsia="仿宋" w:cs="宋体"/>
                <w:snapToGrid w:val="0"/>
                <w:kern w:val="0"/>
                <w:sz w:val="24"/>
                <w:lang w:val="zh-CN"/>
              </w:rPr>
              <w:t>……</w:t>
            </w:r>
          </w:p>
        </w:tc>
        <w:tc>
          <w:tcPr>
            <w:tcW w:w="2113" w:type="pct"/>
            <w:vAlign w:val="center"/>
          </w:tcPr>
          <w:p w14:paraId="471DB1AC">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保险</w:t>
            </w:r>
          </w:p>
        </w:tc>
        <w:tc>
          <w:tcPr>
            <w:tcW w:w="2462" w:type="pct"/>
          </w:tcPr>
          <w:p w14:paraId="687395F8">
            <w:pPr>
              <w:widowControl/>
              <w:autoSpaceDE w:val="0"/>
              <w:autoSpaceDN w:val="0"/>
              <w:adjustRightInd w:val="0"/>
              <w:snapToGrid w:val="0"/>
              <w:spacing w:line="360" w:lineRule="auto"/>
              <w:jc w:val="left"/>
              <w:rPr>
                <w:rFonts w:ascii="仿宋" w:hAnsi="仿宋" w:eastAsia="仿宋" w:cs="宋体"/>
                <w:snapToGrid w:val="0"/>
                <w:kern w:val="0"/>
                <w:sz w:val="24"/>
                <w:lang w:val="zh-CN"/>
              </w:rPr>
            </w:pPr>
          </w:p>
        </w:tc>
      </w:tr>
      <w:tr w14:paraId="4F9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25" w:type="pct"/>
            <w:vAlign w:val="center"/>
          </w:tcPr>
          <w:p w14:paraId="578E8106">
            <w:pPr>
              <w:autoSpaceDE w:val="0"/>
              <w:autoSpaceDN w:val="0"/>
              <w:adjustRightInd w:val="0"/>
              <w:snapToGrid w:val="0"/>
              <w:jc w:val="center"/>
              <w:rPr>
                <w:rFonts w:ascii="仿宋" w:hAnsi="仿宋" w:eastAsia="仿宋" w:cs="宋体"/>
                <w:snapToGrid w:val="0"/>
                <w:kern w:val="0"/>
                <w:sz w:val="24"/>
                <w:lang w:val="zh-CN"/>
              </w:rPr>
            </w:pPr>
          </w:p>
        </w:tc>
        <w:tc>
          <w:tcPr>
            <w:tcW w:w="2113" w:type="pct"/>
            <w:vAlign w:val="center"/>
          </w:tcPr>
          <w:p w14:paraId="4C8F2C7B">
            <w:pPr>
              <w:widowControl/>
              <w:autoSpaceDE w:val="0"/>
              <w:autoSpaceDN w:val="0"/>
              <w:adjustRightInd w:val="0"/>
              <w:snapToGrid w:val="0"/>
              <w:jc w:val="center"/>
              <w:rPr>
                <w:rFonts w:hint="eastAsia" w:ascii="仿宋" w:hAnsi="仿宋" w:eastAsia="仿宋" w:cs="宋体"/>
                <w:snapToGrid w:val="0"/>
                <w:color w:val="FF0000"/>
                <w:kern w:val="0"/>
                <w:sz w:val="24"/>
                <w:lang w:val="zh-CN"/>
              </w:rPr>
            </w:pPr>
            <w:r>
              <w:rPr>
                <w:rFonts w:hint="eastAsia" w:ascii="仿宋" w:hAnsi="仿宋" w:eastAsia="仿宋" w:cs="宋体"/>
                <w:snapToGrid w:val="0"/>
                <w:kern w:val="0"/>
                <w:sz w:val="24"/>
                <w:lang w:val="zh-CN"/>
              </w:rPr>
              <w:t>知识产权归属和处理方式</w:t>
            </w:r>
          </w:p>
        </w:tc>
        <w:tc>
          <w:tcPr>
            <w:tcW w:w="2462" w:type="pct"/>
          </w:tcPr>
          <w:p w14:paraId="4244714A">
            <w:pPr>
              <w:widowControl/>
              <w:autoSpaceDE w:val="0"/>
              <w:autoSpaceDN w:val="0"/>
              <w:adjustRightInd w:val="0"/>
              <w:snapToGrid w:val="0"/>
              <w:spacing w:line="360" w:lineRule="auto"/>
              <w:jc w:val="left"/>
              <w:rPr>
                <w:rFonts w:ascii="仿宋" w:hAnsi="仿宋" w:eastAsia="仿宋" w:cs="宋体"/>
                <w:snapToGrid w:val="0"/>
                <w:kern w:val="0"/>
                <w:sz w:val="24"/>
                <w:lang w:val="zh-CN"/>
              </w:rPr>
            </w:pPr>
          </w:p>
        </w:tc>
      </w:tr>
      <w:tr w14:paraId="542C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5" w:type="pct"/>
            <w:vAlign w:val="center"/>
          </w:tcPr>
          <w:p w14:paraId="551A4D52">
            <w:pPr>
              <w:autoSpaceDE w:val="0"/>
              <w:autoSpaceDN w:val="0"/>
              <w:adjustRightInd w:val="0"/>
              <w:snapToGrid w:val="0"/>
              <w:jc w:val="center"/>
              <w:rPr>
                <w:rFonts w:ascii="仿宋" w:hAnsi="仿宋" w:eastAsia="仿宋" w:cs="宋体"/>
                <w:snapToGrid w:val="0"/>
                <w:kern w:val="0"/>
                <w:sz w:val="24"/>
                <w:lang w:val="zh-CN"/>
              </w:rPr>
            </w:pPr>
          </w:p>
        </w:tc>
        <w:tc>
          <w:tcPr>
            <w:tcW w:w="2113" w:type="pct"/>
            <w:vAlign w:val="center"/>
          </w:tcPr>
          <w:p w14:paraId="2247FA82">
            <w:pPr>
              <w:widowControl/>
              <w:autoSpaceDE w:val="0"/>
              <w:autoSpaceDN w:val="0"/>
              <w:adjustRightInd w:val="0"/>
              <w:snapToGrid w:val="0"/>
              <w:jc w:val="center"/>
              <w:rPr>
                <w:rFonts w:ascii="仿宋" w:hAnsi="仿宋" w:eastAsia="仿宋" w:cs="宋体"/>
                <w:snapToGrid w:val="0"/>
                <w:kern w:val="0"/>
                <w:sz w:val="24"/>
                <w:lang w:val="zh-CN"/>
              </w:rPr>
            </w:pPr>
            <w:r>
              <w:rPr>
                <w:rFonts w:hint="eastAsia" w:ascii="仿宋" w:hAnsi="仿宋" w:eastAsia="仿宋" w:cs="宋体"/>
                <w:snapToGrid w:val="0"/>
                <w:kern w:val="0"/>
                <w:sz w:val="24"/>
                <w:lang w:val="zh-CN"/>
              </w:rPr>
              <w:t>付款方式</w:t>
            </w:r>
          </w:p>
        </w:tc>
        <w:tc>
          <w:tcPr>
            <w:tcW w:w="2462" w:type="pct"/>
          </w:tcPr>
          <w:p w14:paraId="334421D4">
            <w:pPr>
              <w:widowControl/>
              <w:autoSpaceDE w:val="0"/>
              <w:autoSpaceDN w:val="0"/>
              <w:adjustRightInd w:val="0"/>
              <w:snapToGrid w:val="0"/>
              <w:spacing w:line="360" w:lineRule="auto"/>
              <w:jc w:val="left"/>
              <w:rPr>
                <w:rFonts w:ascii="仿宋" w:hAnsi="仿宋" w:eastAsia="仿宋" w:cs="宋体"/>
                <w:snapToGrid w:val="0"/>
                <w:kern w:val="0"/>
                <w:sz w:val="24"/>
                <w:lang w:val="zh-CN"/>
              </w:rPr>
            </w:pPr>
            <w:r>
              <w:rPr>
                <w:rFonts w:hint="eastAsia" w:ascii="仿宋" w:hAnsi="仿宋" w:eastAsia="仿宋" w:cs="宋体"/>
                <w:kern w:val="0"/>
                <w:sz w:val="24"/>
                <w:szCs w:val="24"/>
                <w:lang w:val="en-US" w:eastAsia="zh-CN" w:bidi="zh-CN"/>
              </w:rPr>
              <w:t>按照实际收运处置数量据实分批结算</w:t>
            </w:r>
            <w:r>
              <w:rPr>
                <w:rFonts w:hint="eastAsia" w:cs="宋体"/>
                <w:kern w:val="0"/>
                <w:sz w:val="24"/>
                <w:szCs w:val="24"/>
                <w:lang w:val="en-US" w:eastAsia="zh-CN" w:bidi="zh-CN"/>
              </w:rPr>
              <w:t>，总金额不超过总预算</w:t>
            </w:r>
            <w:r>
              <w:rPr>
                <w:rFonts w:hint="eastAsia" w:ascii="仿宋" w:hAnsi="仿宋" w:eastAsia="仿宋" w:cs="宋体"/>
                <w:kern w:val="0"/>
                <w:sz w:val="24"/>
                <w:szCs w:val="24"/>
                <w:lang w:val="en-US" w:eastAsia="zh-CN" w:bidi="zh-CN"/>
              </w:rPr>
              <w:t>。</w:t>
            </w:r>
          </w:p>
        </w:tc>
      </w:tr>
      <w:tr w14:paraId="11A0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25" w:type="pct"/>
            <w:vAlign w:val="center"/>
          </w:tcPr>
          <w:p w14:paraId="5C804ECA">
            <w:pPr>
              <w:autoSpaceDE w:val="0"/>
              <w:autoSpaceDN w:val="0"/>
              <w:adjustRightInd w:val="0"/>
              <w:snapToGrid w:val="0"/>
              <w:jc w:val="center"/>
              <w:rPr>
                <w:rFonts w:ascii="仿宋" w:hAnsi="仿宋" w:eastAsia="仿宋" w:cs="宋体"/>
                <w:snapToGrid w:val="0"/>
                <w:kern w:val="0"/>
                <w:sz w:val="24"/>
                <w:lang w:val="zh-CN"/>
              </w:rPr>
            </w:pPr>
          </w:p>
        </w:tc>
        <w:tc>
          <w:tcPr>
            <w:tcW w:w="2113" w:type="pct"/>
            <w:vAlign w:val="center"/>
          </w:tcPr>
          <w:p w14:paraId="5B291DFA">
            <w:pPr>
              <w:widowControl/>
              <w:autoSpaceDE w:val="0"/>
              <w:autoSpaceDN w:val="0"/>
              <w:adjustRightInd w:val="0"/>
              <w:snapToGrid w:val="0"/>
              <w:jc w:val="center"/>
              <w:rPr>
                <w:rFonts w:hint="eastAsia" w:ascii="仿宋" w:hAnsi="仿宋" w:eastAsia="仿宋" w:cs="宋体"/>
                <w:snapToGrid w:val="0"/>
                <w:kern w:val="0"/>
                <w:sz w:val="24"/>
                <w:lang w:val="zh-CN"/>
              </w:rPr>
            </w:pPr>
            <w:r>
              <w:rPr>
                <w:rFonts w:hint="eastAsia" w:ascii="仿宋" w:hAnsi="仿宋" w:eastAsia="仿宋" w:cs="宋体"/>
                <w:snapToGrid w:val="0"/>
                <w:kern w:val="0"/>
                <w:sz w:val="24"/>
                <w:lang w:val="zh-CN"/>
              </w:rPr>
              <w:t>其他</w:t>
            </w:r>
          </w:p>
        </w:tc>
        <w:tc>
          <w:tcPr>
            <w:tcW w:w="2462" w:type="pct"/>
          </w:tcPr>
          <w:p w14:paraId="0315811C">
            <w:pPr>
              <w:widowControl/>
              <w:autoSpaceDE w:val="0"/>
              <w:autoSpaceDN w:val="0"/>
              <w:adjustRightInd w:val="0"/>
              <w:snapToGrid w:val="0"/>
              <w:spacing w:line="360" w:lineRule="auto"/>
              <w:jc w:val="left"/>
              <w:rPr>
                <w:rFonts w:ascii="仿宋" w:hAnsi="仿宋" w:eastAsia="仿宋" w:cs="宋体"/>
                <w:snapToGrid w:val="0"/>
                <w:kern w:val="0"/>
                <w:sz w:val="24"/>
                <w:lang w:val="zh-CN"/>
              </w:rPr>
            </w:pPr>
          </w:p>
        </w:tc>
      </w:tr>
    </w:tbl>
    <w:p w14:paraId="2EF44DA5">
      <w:pPr>
        <w:rPr>
          <w:rFonts w:hint="eastAsia" w:ascii="仿宋" w:hAnsi="仿宋" w:eastAsia="仿宋"/>
          <w:sz w:val="32"/>
          <w:szCs w:val="32"/>
        </w:rPr>
      </w:pPr>
      <w:bookmarkStart w:id="0" w:name="_GoBack"/>
      <w:bookmarkEnd w:id="0"/>
    </w:p>
    <w:p w14:paraId="331FF058">
      <w:pPr>
        <w:rPr>
          <w:rFonts w:ascii="仿宋" w:hAnsi="仿宋" w:eastAsia="仿宋" w:cs="仿宋"/>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39E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8</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8</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F99AA"/>
    <w:multiLevelType w:val="singleLevel"/>
    <w:tmpl w:val="E81F99A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MjVhYjZmZjE3MTdmNDZjMDZjODgwMjA2MWMzZjcifQ=="/>
  </w:docVars>
  <w:rsids>
    <w:rsidRoot w:val="2B8D79DE"/>
    <w:rsid w:val="00030FE2"/>
    <w:rsid w:val="000A267E"/>
    <w:rsid w:val="000B6D36"/>
    <w:rsid w:val="001A548C"/>
    <w:rsid w:val="001F6F11"/>
    <w:rsid w:val="003264D6"/>
    <w:rsid w:val="00367EDA"/>
    <w:rsid w:val="003E3FB1"/>
    <w:rsid w:val="00441209"/>
    <w:rsid w:val="00476453"/>
    <w:rsid w:val="004A790F"/>
    <w:rsid w:val="004E3BB2"/>
    <w:rsid w:val="00527718"/>
    <w:rsid w:val="005420E5"/>
    <w:rsid w:val="00556802"/>
    <w:rsid w:val="00595925"/>
    <w:rsid w:val="0063134A"/>
    <w:rsid w:val="00666DC4"/>
    <w:rsid w:val="006965A7"/>
    <w:rsid w:val="0072755E"/>
    <w:rsid w:val="00753FD6"/>
    <w:rsid w:val="007D676F"/>
    <w:rsid w:val="00864D85"/>
    <w:rsid w:val="00873F47"/>
    <w:rsid w:val="008762EC"/>
    <w:rsid w:val="008831A2"/>
    <w:rsid w:val="008D3587"/>
    <w:rsid w:val="00943570"/>
    <w:rsid w:val="009553F9"/>
    <w:rsid w:val="00A25B6E"/>
    <w:rsid w:val="00A3418C"/>
    <w:rsid w:val="00A348F8"/>
    <w:rsid w:val="00A72559"/>
    <w:rsid w:val="00AA2EA9"/>
    <w:rsid w:val="00B07818"/>
    <w:rsid w:val="00B54114"/>
    <w:rsid w:val="00B80393"/>
    <w:rsid w:val="00C418A6"/>
    <w:rsid w:val="00C42079"/>
    <w:rsid w:val="00C50F11"/>
    <w:rsid w:val="00C70B91"/>
    <w:rsid w:val="00D15067"/>
    <w:rsid w:val="00E14492"/>
    <w:rsid w:val="00F64F10"/>
    <w:rsid w:val="00FB364B"/>
    <w:rsid w:val="2002442B"/>
    <w:rsid w:val="2B8D79DE"/>
    <w:rsid w:val="2C2E2368"/>
    <w:rsid w:val="3915496F"/>
    <w:rsid w:val="3CBD577D"/>
    <w:rsid w:val="3F564840"/>
    <w:rsid w:val="486D0780"/>
    <w:rsid w:val="624A1787"/>
    <w:rsid w:val="6A9A77B9"/>
    <w:rsid w:val="6B274BDE"/>
    <w:rsid w:val="6B781A49"/>
    <w:rsid w:val="77FE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5"/>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w:basedOn w:val="1"/>
    <w:link w:val="16"/>
    <w:autoRedefine/>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6">
    <w:name w:val="Body Text Indent"/>
    <w:basedOn w:val="1"/>
    <w:link w:val="21"/>
    <w:qFormat/>
    <w:uiPriority w:val="0"/>
    <w:pPr>
      <w:spacing w:after="120"/>
      <w:ind w:left="420" w:leftChars="200"/>
    </w:pPr>
    <w:rPr>
      <w:rFonts w:ascii="Calibri" w:hAnsi="Calibri" w:eastAsia="宋体" w:cs="Times New Roman"/>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0">
    <w:name w:val="Body Text First Indent"/>
    <w:basedOn w:val="5"/>
    <w:link w:val="20"/>
    <w:qFormat/>
    <w:uiPriority w:val="0"/>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1">
    <w:name w:val="Body Text First Indent 2"/>
    <w:basedOn w:val="6"/>
    <w:link w:val="22"/>
    <w:qFormat/>
    <w:uiPriority w:val="0"/>
    <w:pPr>
      <w:ind w:firstLine="420" w:firstLineChars="200"/>
    </w:p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标题 5 Char"/>
    <w:basedOn w:val="14"/>
    <w:link w:val="3"/>
    <w:qFormat/>
    <w:uiPriority w:val="1"/>
    <w:rPr>
      <w:rFonts w:ascii="宋体" w:hAnsi="宋体" w:eastAsia="宋体" w:cs="宋体"/>
      <w:b/>
      <w:bCs/>
      <w:sz w:val="19"/>
      <w:szCs w:val="19"/>
      <w:lang w:val="zh-CN" w:bidi="zh-CN"/>
    </w:rPr>
  </w:style>
  <w:style w:type="character" w:customStyle="1" w:styleId="16">
    <w:name w:val="正文文本 Char"/>
    <w:basedOn w:val="14"/>
    <w:link w:val="5"/>
    <w:qFormat/>
    <w:uiPriority w:val="1"/>
    <w:rPr>
      <w:rFonts w:ascii="仿宋" w:hAnsi="仿宋" w:eastAsia="仿宋" w:cs="宋体"/>
      <w:sz w:val="24"/>
      <w:szCs w:val="24"/>
      <w:lang w:bidi="zh-CN"/>
    </w:rPr>
  </w:style>
  <w:style w:type="character" w:customStyle="1" w:styleId="17">
    <w:name w:val="页眉 Char"/>
    <w:basedOn w:val="14"/>
    <w:link w:val="8"/>
    <w:qFormat/>
    <w:uiPriority w:val="0"/>
    <w:rPr>
      <w:kern w:val="2"/>
      <w:sz w:val="18"/>
      <w:szCs w:val="18"/>
    </w:rPr>
  </w:style>
  <w:style w:type="character" w:customStyle="1" w:styleId="18">
    <w:name w:val="页脚 Char"/>
    <w:basedOn w:val="14"/>
    <w:link w:val="7"/>
    <w:qFormat/>
    <w:uiPriority w:val="0"/>
    <w:rPr>
      <w:kern w:val="2"/>
      <w:sz w:val="18"/>
      <w:szCs w:val="18"/>
    </w:rPr>
  </w:style>
  <w:style w:type="character" w:customStyle="1" w:styleId="19">
    <w:name w:val="标题 2 Char"/>
    <w:basedOn w:val="14"/>
    <w:link w:val="2"/>
    <w:semiHidden/>
    <w:qFormat/>
    <w:uiPriority w:val="0"/>
    <w:rPr>
      <w:rFonts w:asciiTheme="majorHAnsi" w:hAnsiTheme="majorHAnsi" w:eastAsiaTheme="majorEastAsia" w:cstheme="majorBidi"/>
      <w:b/>
      <w:bCs/>
      <w:kern w:val="2"/>
      <w:sz w:val="32"/>
      <w:szCs w:val="32"/>
    </w:rPr>
  </w:style>
  <w:style w:type="character" w:customStyle="1" w:styleId="20">
    <w:name w:val="正文首行缩进 Char"/>
    <w:basedOn w:val="16"/>
    <w:link w:val="10"/>
    <w:qFormat/>
    <w:uiPriority w:val="0"/>
    <w:rPr>
      <w:kern w:val="2"/>
      <w:sz w:val="21"/>
      <w:szCs w:val="24"/>
    </w:rPr>
  </w:style>
  <w:style w:type="character" w:customStyle="1" w:styleId="21">
    <w:name w:val="正文文本缩进 Char"/>
    <w:basedOn w:val="14"/>
    <w:link w:val="6"/>
    <w:qFormat/>
    <w:uiPriority w:val="0"/>
    <w:rPr>
      <w:rFonts w:ascii="Calibri" w:hAnsi="Calibri" w:eastAsia="宋体" w:cs="Times New Roman"/>
      <w:kern w:val="2"/>
      <w:sz w:val="21"/>
      <w:szCs w:val="24"/>
    </w:rPr>
  </w:style>
  <w:style w:type="character" w:customStyle="1" w:styleId="22">
    <w:name w:val="正文首行缩进 2 Char"/>
    <w:basedOn w:val="21"/>
    <w:link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1711</Words>
  <Characters>1769</Characters>
  <Lines>12</Lines>
  <Paragraphs>3</Paragraphs>
  <TotalTime>15</TotalTime>
  <ScaleCrop>false</ScaleCrop>
  <LinksUpToDate>false</LinksUpToDate>
  <CharactersWithSpaces>1832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2024-09-19T01:15:00Z</dcterms:created>
  <dc:creator>廖艺齐</dc:creator>
  <cp:lastModifiedBy>N</cp:lastModifiedBy>
  <dcterms:modified xsi:type="dcterms:W3CDTF">2025-06-24T08:20:42Z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E7AA95F080DF47A18FD06261627EA366_13</vt:lpwstr>
  </property>
  <property fmtid="{D5CDD505-2E9C-101B-9397-08002B2CF9AE}" pid="4" name="KSOTemplateDocerSaveRecord">
    <vt:lpwstr>eyJoZGlkIjoiNGNjOTViYzllNGEyZjNjMjhlNTM5YWVmY2UxNTNhYjgiLCJ1c2VySWQiOiIyODc4NDg0MTkifQ==</vt:lpwstr>
  </property>
</Properties>
</file>