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C0C93">
      <w:pPr>
        <w:rPr>
          <w:rFonts w:ascii="仿宋" w:hAnsi="仿宋" w:eastAsia="仿宋"/>
          <w:b/>
          <w:bCs/>
          <w:sz w:val="32"/>
          <w:szCs w:val="32"/>
        </w:rPr>
      </w:pPr>
      <w:r>
        <w:rPr>
          <w:rFonts w:hint="eastAsia" w:ascii="仿宋" w:hAnsi="仿宋" w:eastAsia="仿宋"/>
          <w:sz w:val="32"/>
          <w:szCs w:val="32"/>
        </w:rPr>
        <w:t>附件1：</w:t>
      </w:r>
      <w:r>
        <w:rPr>
          <w:rFonts w:hint="eastAsia" w:ascii="仿宋" w:hAnsi="仿宋" w:eastAsia="仿宋"/>
          <w:b/>
          <w:bCs/>
          <w:sz w:val="32"/>
          <w:szCs w:val="32"/>
        </w:rPr>
        <w:t>南昌大学</w:t>
      </w:r>
      <w:r>
        <w:rPr>
          <w:rFonts w:ascii="Calibri" w:hAnsi="Calibri" w:eastAsia="仿宋" w:cs="Calibri"/>
          <w:b/>
          <w:bCs/>
          <w:sz w:val="32"/>
          <w:szCs w:val="32"/>
          <w:u w:val="single"/>
        </w:rPr>
        <w:t> </w:t>
      </w:r>
      <w:r>
        <w:rPr>
          <w:rFonts w:hint="eastAsia" w:ascii="仿宋" w:hAnsi="仿宋" w:eastAsia="仿宋"/>
          <w:b/>
          <w:bCs/>
          <w:sz w:val="32"/>
          <w:szCs w:val="32"/>
          <w:u w:val="single"/>
        </w:rPr>
        <w:t>校园网出口带宽3服务项目</w:t>
      </w:r>
      <w:r>
        <w:rPr>
          <w:rFonts w:hint="eastAsia" w:ascii="仿宋" w:hAnsi="仿宋" w:eastAsia="仿宋"/>
          <w:b/>
          <w:bCs/>
          <w:sz w:val="32"/>
          <w:szCs w:val="32"/>
        </w:rPr>
        <w:t>需求书</w:t>
      </w:r>
    </w:p>
    <w:p w14:paraId="6A831846">
      <w:pPr>
        <w:rPr>
          <w:rFonts w:ascii="仿宋" w:hAnsi="仿宋" w:eastAsia="仿宋"/>
          <w:sz w:val="28"/>
          <w:szCs w:val="28"/>
        </w:rPr>
      </w:pPr>
      <w:r>
        <w:rPr>
          <w:rFonts w:hint="eastAsia" w:ascii="仿宋" w:hAnsi="仿宋" w:eastAsia="仿宋"/>
          <w:b/>
          <w:bCs/>
          <w:sz w:val="28"/>
          <w:szCs w:val="28"/>
        </w:rPr>
        <w:t>（征集意见稿）</w:t>
      </w:r>
    </w:p>
    <w:p w14:paraId="69DB4B51">
      <w:pPr>
        <w:rPr>
          <w:rFonts w:ascii="仿宋" w:hAnsi="仿宋" w:eastAsia="仿宋"/>
          <w:sz w:val="32"/>
          <w:szCs w:val="32"/>
        </w:rPr>
      </w:pPr>
      <w:r>
        <w:rPr>
          <w:rFonts w:hint="eastAsia" w:ascii="仿宋" w:hAnsi="仿宋" w:eastAsia="仿宋"/>
          <w:b/>
          <w:bCs/>
          <w:sz w:val="32"/>
          <w:szCs w:val="32"/>
        </w:rPr>
        <w:t>一、项目概述</w:t>
      </w:r>
      <w:r>
        <w:rPr>
          <w:rFonts w:hint="eastAsia" w:ascii="仿宋" w:hAnsi="仿宋" w:eastAsia="仿宋"/>
          <w:sz w:val="32"/>
          <w:szCs w:val="32"/>
        </w:rPr>
        <w:t>:</w:t>
      </w:r>
    </w:p>
    <w:tbl>
      <w:tblPr>
        <w:tblStyle w:val="12"/>
        <w:tblW w:w="0" w:type="auto"/>
        <w:jc w:val="center"/>
        <w:tblCellSpacing w:w="0" w:type="dxa"/>
        <w:shd w:val="clear" w:color="auto" w:fill="FFFFFF"/>
        <w:tblLayout w:type="autofit"/>
        <w:tblCellMar>
          <w:top w:w="0" w:type="dxa"/>
          <w:left w:w="0" w:type="dxa"/>
          <w:bottom w:w="0" w:type="dxa"/>
          <w:right w:w="0" w:type="dxa"/>
        </w:tblCellMar>
      </w:tblPr>
      <w:tblGrid>
        <w:gridCol w:w="590"/>
        <w:gridCol w:w="1415"/>
        <w:gridCol w:w="1984"/>
        <w:gridCol w:w="4073"/>
      </w:tblGrid>
      <w:tr w14:paraId="7F6DD75E">
        <w:tblPrEx>
          <w:tblCellMar>
            <w:top w:w="0" w:type="dxa"/>
            <w:left w:w="0" w:type="dxa"/>
            <w:bottom w:w="0" w:type="dxa"/>
            <w:right w:w="0" w:type="dxa"/>
          </w:tblCellMar>
        </w:tblPrEx>
        <w:trPr>
          <w:trHeight w:val="480" w:hRule="atLeast"/>
          <w:tblCellSpacing w:w="0" w:type="dxa"/>
          <w:jc w:val="center"/>
        </w:trPr>
        <w:tc>
          <w:tcPr>
            <w:tcW w:w="5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CE551FF">
            <w:pPr>
              <w:rPr>
                <w:rFonts w:ascii="仿宋" w:hAnsi="仿宋" w:eastAsia="仿宋"/>
                <w:sz w:val="32"/>
                <w:szCs w:val="32"/>
              </w:rPr>
            </w:pPr>
            <w:r>
              <w:rPr>
                <w:rFonts w:hint="eastAsia" w:ascii="仿宋" w:hAnsi="仿宋" w:eastAsia="仿宋"/>
                <w:sz w:val="32"/>
                <w:szCs w:val="32"/>
              </w:rPr>
              <w:t>序号</w:t>
            </w:r>
          </w:p>
        </w:tc>
        <w:tc>
          <w:tcPr>
            <w:tcW w:w="14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48768DF">
            <w:pPr>
              <w:rPr>
                <w:rFonts w:ascii="仿宋" w:hAnsi="仿宋" w:eastAsia="仿宋"/>
                <w:sz w:val="32"/>
                <w:szCs w:val="32"/>
              </w:rPr>
            </w:pPr>
            <w:r>
              <w:rPr>
                <w:rFonts w:hint="eastAsia" w:ascii="仿宋" w:hAnsi="仿宋" w:eastAsia="仿宋"/>
                <w:sz w:val="32"/>
                <w:szCs w:val="32"/>
              </w:rPr>
              <w:t>采购项目名称</w:t>
            </w:r>
          </w:p>
        </w:tc>
        <w:tc>
          <w:tcPr>
            <w:tcW w:w="1984" w:type="dxa"/>
            <w:tcBorders>
              <w:top w:val="single" w:color="333333" w:sz="6" w:space="0"/>
              <w:left w:val="single" w:color="333333" w:sz="6" w:space="0"/>
              <w:bottom w:val="single" w:color="333333" w:sz="6" w:space="0"/>
              <w:right w:val="single" w:color="000000" w:sz="4" w:space="0"/>
            </w:tcBorders>
            <w:shd w:val="clear" w:color="auto" w:fill="FFFFFF"/>
            <w:tcMar>
              <w:top w:w="75" w:type="dxa"/>
              <w:left w:w="120" w:type="dxa"/>
              <w:bottom w:w="75" w:type="dxa"/>
              <w:right w:w="120" w:type="dxa"/>
            </w:tcMar>
            <w:vAlign w:val="center"/>
          </w:tcPr>
          <w:p w14:paraId="79CF068E">
            <w:pPr>
              <w:rPr>
                <w:rFonts w:ascii="仿宋" w:hAnsi="仿宋" w:eastAsia="仿宋"/>
                <w:sz w:val="32"/>
                <w:szCs w:val="32"/>
              </w:rPr>
            </w:pPr>
            <w:r>
              <w:rPr>
                <w:rFonts w:hint="eastAsia" w:ascii="仿宋" w:hAnsi="仿宋" w:eastAsia="仿宋"/>
                <w:sz w:val="32"/>
                <w:szCs w:val="32"/>
              </w:rPr>
              <w:t>预算金额（单位：元）</w:t>
            </w:r>
          </w:p>
        </w:tc>
        <w:tc>
          <w:tcPr>
            <w:tcW w:w="4073" w:type="dxa"/>
            <w:tcBorders>
              <w:top w:val="single" w:color="333333" w:sz="6" w:space="0"/>
              <w:left w:val="single" w:color="000000" w:sz="4" w:space="0"/>
              <w:bottom w:val="single" w:color="333333" w:sz="6" w:space="0"/>
              <w:right w:val="single" w:color="333333" w:sz="6" w:space="0"/>
            </w:tcBorders>
            <w:shd w:val="clear" w:color="auto" w:fill="FFFFFF"/>
            <w:tcMar>
              <w:top w:w="0" w:type="dxa"/>
              <w:left w:w="108" w:type="dxa"/>
              <w:bottom w:w="0" w:type="dxa"/>
              <w:right w:w="108" w:type="dxa"/>
            </w:tcMar>
            <w:vAlign w:val="center"/>
          </w:tcPr>
          <w:p w14:paraId="163B63BC">
            <w:pPr>
              <w:rPr>
                <w:rFonts w:ascii="仿宋" w:hAnsi="仿宋" w:eastAsia="仿宋"/>
                <w:sz w:val="32"/>
                <w:szCs w:val="32"/>
              </w:rPr>
            </w:pPr>
            <w:r>
              <w:rPr>
                <w:rFonts w:hint="eastAsia" w:ascii="仿宋" w:hAnsi="仿宋" w:eastAsia="仿宋"/>
                <w:sz w:val="32"/>
                <w:szCs w:val="32"/>
              </w:rPr>
              <w:t>采购需求概况</w:t>
            </w:r>
          </w:p>
        </w:tc>
      </w:tr>
      <w:tr w14:paraId="1ED3918F">
        <w:tblPrEx>
          <w:shd w:val="clear" w:color="auto" w:fill="FFFFFF"/>
          <w:tblCellMar>
            <w:top w:w="0" w:type="dxa"/>
            <w:left w:w="0" w:type="dxa"/>
            <w:bottom w:w="0" w:type="dxa"/>
            <w:right w:w="0" w:type="dxa"/>
          </w:tblCellMar>
        </w:tblPrEx>
        <w:trPr>
          <w:trHeight w:val="90" w:hRule="atLeast"/>
          <w:tblCellSpacing w:w="0" w:type="dxa"/>
          <w:jc w:val="center"/>
        </w:trPr>
        <w:tc>
          <w:tcPr>
            <w:tcW w:w="5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3EC3A91">
            <w:pPr>
              <w:rPr>
                <w:rFonts w:ascii="仿宋" w:hAnsi="仿宋" w:eastAsia="仿宋"/>
                <w:sz w:val="32"/>
                <w:szCs w:val="32"/>
              </w:rPr>
            </w:pPr>
            <w:r>
              <w:rPr>
                <w:rFonts w:hint="eastAsia" w:ascii="仿宋" w:hAnsi="仿宋" w:eastAsia="仿宋"/>
                <w:sz w:val="32"/>
                <w:szCs w:val="32"/>
              </w:rPr>
              <w:t>1</w:t>
            </w:r>
          </w:p>
        </w:tc>
        <w:tc>
          <w:tcPr>
            <w:tcW w:w="14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88FAB9D">
            <w:pPr>
              <w:rPr>
                <w:rFonts w:ascii="仿宋" w:hAnsi="仿宋" w:eastAsia="仿宋"/>
                <w:sz w:val="32"/>
                <w:szCs w:val="32"/>
              </w:rPr>
            </w:pPr>
            <w:r>
              <w:rPr>
                <w:rFonts w:hint="eastAsia" w:ascii="仿宋" w:hAnsi="仿宋" w:eastAsia="仿宋"/>
                <w:sz w:val="32"/>
                <w:szCs w:val="32"/>
              </w:rPr>
              <w:t>南昌大学</w:t>
            </w:r>
            <w:r>
              <w:rPr>
                <w:rFonts w:ascii="Calibri" w:hAnsi="Calibri" w:eastAsia="仿宋" w:cs="Calibri"/>
                <w:bCs/>
                <w:sz w:val="32"/>
                <w:szCs w:val="32"/>
                <w:u w:val="single"/>
              </w:rPr>
              <w:t> </w:t>
            </w:r>
            <w:r>
              <w:rPr>
                <w:rFonts w:hint="eastAsia" w:ascii="仿宋" w:hAnsi="仿宋" w:eastAsia="仿宋"/>
                <w:bCs/>
                <w:sz w:val="32"/>
                <w:szCs w:val="32"/>
                <w:u w:val="single"/>
              </w:rPr>
              <w:t>校园网出口带宽3服务项目</w:t>
            </w:r>
          </w:p>
        </w:tc>
        <w:tc>
          <w:tcPr>
            <w:tcW w:w="1984" w:type="dxa"/>
            <w:tcBorders>
              <w:top w:val="single" w:color="333333" w:sz="6" w:space="0"/>
              <w:left w:val="single" w:color="333333" w:sz="6" w:space="0"/>
              <w:bottom w:val="single" w:color="333333" w:sz="6" w:space="0"/>
              <w:right w:val="single" w:color="000000" w:sz="4" w:space="0"/>
            </w:tcBorders>
            <w:shd w:val="clear" w:color="auto" w:fill="FFFFFF"/>
            <w:tcMar>
              <w:top w:w="75" w:type="dxa"/>
              <w:left w:w="120" w:type="dxa"/>
              <w:bottom w:w="75" w:type="dxa"/>
              <w:right w:w="120" w:type="dxa"/>
            </w:tcMar>
            <w:vAlign w:val="center"/>
          </w:tcPr>
          <w:p w14:paraId="0AB75ED6">
            <w:pPr>
              <w:rPr>
                <w:rFonts w:ascii="仿宋" w:hAnsi="仿宋" w:eastAsia="仿宋"/>
                <w:sz w:val="32"/>
                <w:szCs w:val="32"/>
              </w:rPr>
            </w:pPr>
            <w:r>
              <w:rPr>
                <w:rFonts w:ascii="仿宋" w:hAnsi="仿宋" w:eastAsia="仿宋"/>
                <w:sz w:val="32"/>
                <w:szCs w:val="32"/>
              </w:rPr>
              <w:t>2330000</w:t>
            </w:r>
          </w:p>
        </w:tc>
        <w:tc>
          <w:tcPr>
            <w:tcW w:w="4073" w:type="dxa"/>
            <w:tcBorders>
              <w:top w:val="single" w:color="333333" w:sz="6" w:space="0"/>
              <w:left w:val="single" w:color="000000" w:sz="4" w:space="0"/>
              <w:bottom w:val="single" w:color="333333" w:sz="6" w:space="0"/>
              <w:right w:val="single" w:color="333333" w:sz="6" w:space="0"/>
            </w:tcBorders>
            <w:shd w:val="clear" w:color="auto" w:fill="FFFFFF"/>
            <w:tcMar>
              <w:top w:w="0" w:type="dxa"/>
              <w:left w:w="108" w:type="dxa"/>
              <w:bottom w:w="0" w:type="dxa"/>
              <w:right w:w="108" w:type="dxa"/>
            </w:tcMar>
            <w:vAlign w:val="center"/>
          </w:tcPr>
          <w:p w14:paraId="0A23E9F8">
            <w:pPr>
              <w:rPr>
                <w:rFonts w:ascii="仿宋" w:hAnsi="仿宋" w:eastAsia="仿宋"/>
                <w:sz w:val="32"/>
                <w:szCs w:val="32"/>
              </w:rPr>
            </w:pPr>
            <w:r>
              <w:rPr>
                <w:rFonts w:hint="eastAsia" w:ascii="仿宋" w:hAnsi="仿宋" w:eastAsia="仿宋"/>
                <w:sz w:val="32"/>
                <w:szCs w:val="32"/>
              </w:rPr>
              <w:t>本项目签订合同后，在三十个工作日内完成2G线路的跳接和质量测试，含不少于32个C类IPV4地址、不少于一组前缀 64 位的IPV6 地址供校方自行分配使用。并提供十二个月的配套保障服务。</w:t>
            </w:r>
          </w:p>
        </w:tc>
      </w:tr>
    </w:tbl>
    <w:p w14:paraId="3583D2D9">
      <w:pPr>
        <w:rPr>
          <w:rFonts w:ascii="仿宋" w:hAnsi="仿宋" w:eastAsia="仿宋"/>
          <w:sz w:val="32"/>
          <w:szCs w:val="32"/>
        </w:rPr>
      </w:pPr>
      <w:r>
        <w:rPr>
          <w:rFonts w:ascii="Calibri" w:hAnsi="Calibri" w:eastAsia="仿宋" w:cs="Calibri"/>
          <w:sz w:val="32"/>
          <w:szCs w:val="32"/>
        </w:rPr>
        <w:t> </w:t>
      </w:r>
    </w:p>
    <w:p w14:paraId="2506823B">
      <w:pPr>
        <w:rPr>
          <w:rFonts w:ascii="仿宋" w:hAnsi="仿宋" w:eastAsia="仿宋"/>
          <w:sz w:val="32"/>
          <w:szCs w:val="32"/>
        </w:rPr>
      </w:pPr>
      <w:r>
        <w:rPr>
          <w:rFonts w:hint="eastAsia" w:ascii="仿宋" w:hAnsi="仿宋" w:eastAsia="仿宋"/>
          <w:b/>
          <w:bCs/>
          <w:sz w:val="32"/>
          <w:szCs w:val="32"/>
        </w:rPr>
        <w:t>二、技术/服务标准与要求</w:t>
      </w:r>
    </w:p>
    <w:p w14:paraId="76946AE1">
      <w:pPr>
        <w:rPr>
          <w:rFonts w:ascii="仿宋" w:hAnsi="仿宋" w:eastAsia="仿宋"/>
          <w:sz w:val="32"/>
          <w:szCs w:val="32"/>
        </w:rPr>
      </w:pPr>
      <w:r>
        <w:rPr>
          <w:rFonts w:ascii="Calibri" w:hAnsi="Calibri" w:eastAsia="仿宋" w:cs="Calibri"/>
          <w:sz w:val="32"/>
          <w:szCs w:val="32"/>
        </w:rPr>
        <w:t> </w:t>
      </w:r>
    </w:p>
    <w:tbl>
      <w:tblPr>
        <w:tblStyle w:val="12"/>
        <w:tblW w:w="5334" w:type="pct"/>
        <w:tblInd w:w="-23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
        <w:gridCol w:w="529"/>
        <w:gridCol w:w="1251"/>
        <w:gridCol w:w="4655"/>
        <w:gridCol w:w="2178"/>
      </w:tblGrid>
      <w:tr w14:paraId="4741359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36D52C28">
            <w:pPr>
              <w:widowControl/>
              <w:adjustRightInd w:val="0"/>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序号</w:t>
            </w:r>
          </w:p>
        </w:tc>
        <w:tc>
          <w:tcPr>
            <w:tcW w:w="291" w:type="pct"/>
            <w:vAlign w:val="center"/>
          </w:tcPr>
          <w:p w14:paraId="2B0BBC18">
            <w:pPr>
              <w:widowControl/>
              <w:adjustRightInd w:val="0"/>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重要性</w:t>
            </w:r>
          </w:p>
        </w:tc>
        <w:tc>
          <w:tcPr>
            <w:tcW w:w="688" w:type="pct"/>
            <w:vAlign w:val="center"/>
          </w:tcPr>
          <w:p w14:paraId="7C3BBC15">
            <w:pPr>
              <w:widowControl/>
              <w:adjustRightInd w:val="0"/>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指标项</w:t>
            </w:r>
          </w:p>
        </w:tc>
        <w:tc>
          <w:tcPr>
            <w:tcW w:w="2560" w:type="pct"/>
            <w:vAlign w:val="center"/>
          </w:tcPr>
          <w:p w14:paraId="1AAB69E4">
            <w:pPr>
              <w:widowControl/>
              <w:adjustRightInd w:val="0"/>
              <w:snapToGri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指标要求</w:t>
            </w:r>
          </w:p>
        </w:tc>
        <w:tc>
          <w:tcPr>
            <w:tcW w:w="1198" w:type="pct"/>
            <w:vAlign w:val="center"/>
          </w:tcPr>
          <w:p w14:paraId="3D0A17D6">
            <w:pPr>
              <w:widowControl/>
              <w:adjustRightInd w:val="0"/>
              <w:snapToGrid w:val="0"/>
              <w:spacing w:line="360" w:lineRule="auto"/>
              <w:jc w:val="center"/>
              <w:rPr>
                <w:rFonts w:hint="eastAsia" w:ascii="宋体" w:hAnsi="宋体" w:eastAsia="宋体" w:cs="宋体"/>
                <w:b/>
                <w:bCs/>
                <w:color w:val="000000"/>
                <w:sz w:val="24"/>
              </w:rPr>
            </w:pPr>
            <w:r>
              <w:rPr>
                <w:rFonts w:hint="eastAsia" w:ascii="宋体" w:hAnsi="宋体" w:eastAsia="宋体" w:cs="宋体"/>
                <w:b/>
                <w:sz w:val="24"/>
              </w:rPr>
              <w:t>证明材料要求</w:t>
            </w:r>
          </w:p>
        </w:tc>
      </w:tr>
      <w:tr w14:paraId="4C131C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2BB11129">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1</w:t>
            </w:r>
          </w:p>
        </w:tc>
        <w:tc>
          <w:tcPr>
            <w:tcW w:w="291" w:type="pct"/>
            <w:vAlign w:val="center"/>
          </w:tcPr>
          <w:p w14:paraId="42EC13AF">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688" w:type="pct"/>
            <w:vAlign w:val="center"/>
          </w:tcPr>
          <w:p w14:paraId="75BBE67B">
            <w:pPr>
              <w:widowControl/>
              <w:jc w:val="center"/>
              <w:textAlignment w:val="center"/>
              <w:rPr>
                <w:rFonts w:ascii="宋体" w:hAnsi="宋体" w:eastAsia="宋体" w:cs="宋体"/>
                <w:b/>
                <w:bCs/>
                <w:snapToGrid w:val="0"/>
                <w:sz w:val="24"/>
              </w:rPr>
            </w:pPr>
            <w:r>
              <w:rPr>
                <w:rFonts w:hint="eastAsia" w:ascii="宋体" w:hAnsi="宋体" w:eastAsia="宋体" w:cs="宋体"/>
                <w:sz w:val="24"/>
              </w:rPr>
              <w:t>带宽要求</w:t>
            </w:r>
            <w:r>
              <w:rPr>
                <w:rFonts w:hint="eastAsia" w:ascii="宋体" w:hAnsi="宋体" w:cs="宋体"/>
                <w:sz w:val="24"/>
              </w:rPr>
              <w:t>及能力</w:t>
            </w:r>
          </w:p>
        </w:tc>
        <w:tc>
          <w:tcPr>
            <w:tcW w:w="2560" w:type="pct"/>
            <w:vAlign w:val="center"/>
          </w:tcPr>
          <w:p w14:paraId="4485E895">
            <w:pPr>
              <w:widowControl/>
              <w:jc w:val="left"/>
              <w:textAlignment w:val="center"/>
              <w:rPr>
                <w:rFonts w:hint="eastAsia" w:ascii="宋体" w:hAnsi="宋体" w:eastAsia="宋体" w:cs="宋体"/>
                <w:kern w:val="0"/>
                <w:sz w:val="24"/>
              </w:rPr>
            </w:pPr>
            <w:r>
              <w:rPr>
                <w:rFonts w:hint="eastAsia" w:ascii="宋体" w:hAnsi="宋体" w:eastAsia="宋体" w:cs="宋体"/>
                <w:sz w:val="24"/>
              </w:rPr>
              <w:t>2000M互联网出口</w:t>
            </w:r>
          </w:p>
          <w:p w14:paraId="6038652F">
            <w:pPr>
              <w:widowControl/>
              <w:jc w:val="left"/>
              <w:textAlignment w:val="center"/>
              <w:rPr>
                <w:rFonts w:ascii="宋体" w:hAnsi="宋体" w:eastAsia="宋体" w:cs="宋体"/>
                <w:sz w:val="24"/>
              </w:rPr>
            </w:pPr>
          </w:p>
        </w:tc>
        <w:tc>
          <w:tcPr>
            <w:tcW w:w="1198" w:type="pct"/>
            <w:vAlign w:val="center"/>
          </w:tcPr>
          <w:p w14:paraId="6E8E99BB">
            <w:pPr>
              <w:widowControl/>
              <w:jc w:val="left"/>
              <w:textAlignment w:val="center"/>
              <w:rPr>
                <w:rFonts w:hint="eastAsia" w:ascii="宋体" w:hAnsi="宋体" w:eastAsia="宋体" w:cs="宋体"/>
                <w:kern w:val="0"/>
                <w:sz w:val="24"/>
              </w:rPr>
            </w:pPr>
            <w:r>
              <w:rPr>
                <w:rFonts w:hint="eastAsia" w:ascii="宋体" w:hAnsi="宋体" w:eastAsia="宋体" w:cs="宋体"/>
                <w:snapToGrid w:val="0"/>
                <w:sz w:val="24"/>
              </w:rPr>
              <w:t>技术响应偏离表</w:t>
            </w:r>
          </w:p>
          <w:p w14:paraId="6FAC9D15">
            <w:pPr>
              <w:widowControl/>
              <w:jc w:val="left"/>
              <w:textAlignment w:val="center"/>
              <w:rPr>
                <w:rFonts w:hint="eastAsia" w:ascii="宋体" w:hAnsi="宋体" w:eastAsia="宋体" w:cs="宋体"/>
                <w:sz w:val="24"/>
              </w:rPr>
            </w:pPr>
          </w:p>
        </w:tc>
      </w:tr>
      <w:tr w14:paraId="568B47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1429D376">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2</w:t>
            </w:r>
          </w:p>
        </w:tc>
        <w:tc>
          <w:tcPr>
            <w:tcW w:w="291" w:type="pct"/>
            <w:vAlign w:val="center"/>
          </w:tcPr>
          <w:p w14:paraId="23A20A52">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688" w:type="pct"/>
            <w:vAlign w:val="center"/>
          </w:tcPr>
          <w:p w14:paraId="1A72A4F6">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kern w:val="0"/>
                <w:sz w:val="24"/>
              </w:rPr>
              <w:t>链路保护机制</w:t>
            </w:r>
          </w:p>
        </w:tc>
        <w:tc>
          <w:tcPr>
            <w:tcW w:w="2560" w:type="pct"/>
            <w:vAlign w:val="center"/>
          </w:tcPr>
          <w:p w14:paraId="3B2F3B8C">
            <w:pPr>
              <w:widowControl/>
              <w:jc w:val="left"/>
              <w:textAlignment w:val="center"/>
              <w:rPr>
                <w:rFonts w:hint="eastAsia" w:ascii="宋体" w:hAnsi="宋体" w:eastAsia="宋体" w:cs="宋体"/>
                <w:sz w:val="24"/>
              </w:rPr>
            </w:pPr>
            <w:r>
              <w:rPr>
                <w:rFonts w:hint="eastAsia" w:ascii="宋体" w:hAnsi="宋体" w:eastAsia="宋体" w:cs="宋体"/>
                <w:kern w:val="0"/>
                <w:sz w:val="24"/>
              </w:rPr>
              <w:t>采用双链路保护机制，提供双路由保护，实现故障链路自动切换。</w:t>
            </w:r>
          </w:p>
        </w:tc>
        <w:tc>
          <w:tcPr>
            <w:tcW w:w="1198" w:type="pct"/>
            <w:vAlign w:val="center"/>
          </w:tcPr>
          <w:p w14:paraId="1E0C3CF5">
            <w:pPr>
              <w:widowControl/>
              <w:jc w:val="left"/>
              <w:textAlignment w:val="center"/>
              <w:rPr>
                <w:rFonts w:hint="eastAsia" w:ascii="宋体" w:hAnsi="宋体" w:eastAsia="宋体" w:cs="宋体"/>
                <w:kern w:val="0"/>
                <w:sz w:val="24"/>
              </w:rPr>
            </w:pPr>
            <w:r>
              <w:rPr>
                <w:rFonts w:hint="eastAsia" w:ascii="宋体" w:hAnsi="宋体" w:eastAsia="宋体" w:cs="宋体"/>
                <w:snapToGrid w:val="0"/>
                <w:sz w:val="24"/>
              </w:rPr>
              <w:t>技术响应偏离表</w:t>
            </w:r>
          </w:p>
        </w:tc>
      </w:tr>
      <w:tr w14:paraId="3AD32D0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383CA142">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3</w:t>
            </w:r>
          </w:p>
        </w:tc>
        <w:tc>
          <w:tcPr>
            <w:tcW w:w="291" w:type="pct"/>
            <w:vAlign w:val="center"/>
          </w:tcPr>
          <w:p w14:paraId="090333DA">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688" w:type="pct"/>
            <w:vAlign w:val="center"/>
          </w:tcPr>
          <w:p w14:paraId="5AE8E1A0">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IP地址要求</w:t>
            </w:r>
            <w:r>
              <w:rPr>
                <w:rFonts w:hint="eastAsia" w:ascii="宋体" w:hAnsi="宋体" w:cs="宋体"/>
                <w:color w:val="000000"/>
                <w:kern w:val="0"/>
                <w:sz w:val="24"/>
                <w:lang w:bidi="ar"/>
              </w:rPr>
              <w:t>及能力</w:t>
            </w:r>
          </w:p>
        </w:tc>
        <w:tc>
          <w:tcPr>
            <w:tcW w:w="2560" w:type="pct"/>
            <w:vAlign w:val="center"/>
          </w:tcPr>
          <w:p w14:paraId="33249024">
            <w:pPr>
              <w:widowControl/>
              <w:jc w:val="left"/>
              <w:textAlignment w:val="center"/>
              <w:rPr>
                <w:rFonts w:hint="eastAsia" w:ascii="宋体" w:hAnsi="宋体" w:eastAsia="宋体" w:cs="宋体"/>
                <w:sz w:val="24"/>
              </w:rPr>
            </w:pPr>
            <w:r>
              <w:rPr>
                <w:rFonts w:hint="eastAsia" w:ascii="宋体" w:hAnsi="宋体" w:eastAsia="宋体" w:cs="宋体"/>
                <w:sz w:val="24"/>
              </w:rPr>
              <w:t>公网IPV4地址≥32个；</w:t>
            </w:r>
            <w:r>
              <w:rPr>
                <w:rFonts w:hint="eastAsia" w:ascii="宋体" w:hAnsi="宋体" w:cs="宋体"/>
                <w:sz w:val="24"/>
              </w:rPr>
              <w:t>不少于1组</w:t>
            </w:r>
            <w:r>
              <w:rPr>
                <w:rFonts w:hint="eastAsia" w:ascii="宋体" w:hAnsi="宋体" w:eastAsia="宋体" w:cs="宋体"/>
                <w:sz w:val="24"/>
              </w:rPr>
              <w:t>前缀64位IPV6地址数</w:t>
            </w:r>
          </w:p>
        </w:tc>
        <w:tc>
          <w:tcPr>
            <w:tcW w:w="1198" w:type="pct"/>
            <w:vAlign w:val="center"/>
          </w:tcPr>
          <w:p w14:paraId="1CBA86D4">
            <w:pPr>
              <w:widowControl/>
              <w:jc w:val="left"/>
              <w:textAlignment w:val="center"/>
              <w:rPr>
                <w:rFonts w:hint="eastAsia" w:ascii="宋体" w:hAnsi="宋体" w:eastAsia="宋体" w:cs="宋体"/>
                <w:kern w:val="0"/>
                <w:sz w:val="24"/>
              </w:rPr>
            </w:pPr>
            <w:r>
              <w:rPr>
                <w:rFonts w:hint="eastAsia" w:ascii="宋体" w:hAnsi="宋体" w:eastAsia="宋体" w:cs="宋体"/>
                <w:snapToGrid w:val="0"/>
                <w:sz w:val="24"/>
              </w:rPr>
              <w:t>技术响应偏离表</w:t>
            </w:r>
          </w:p>
        </w:tc>
      </w:tr>
      <w:tr w14:paraId="353B77F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52729631">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4</w:t>
            </w:r>
          </w:p>
        </w:tc>
        <w:tc>
          <w:tcPr>
            <w:tcW w:w="291" w:type="pct"/>
            <w:vAlign w:val="center"/>
          </w:tcPr>
          <w:p w14:paraId="10F8C84B">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688" w:type="pct"/>
            <w:vAlign w:val="center"/>
          </w:tcPr>
          <w:p w14:paraId="3328ADB4">
            <w:pPr>
              <w:widowControl/>
              <w:jc w:val="center"/>
              <w:textAlignment w:val="center"/>
              <w:rPr>
                <w:rFonts w:hint="eastAsia" w:ascii="宋体" w:hAnsi="宋体" w:eastAsia="宋体" w:cs="宋体"/>
                <w:b/>
                <w:bCs/>
                <w:snapToGrid w:val="0"/>
                <w:sz w:val="24"/>
              </w:rPr>
            </w:pPr>
            <w:r>
              <w:rPr>
                <w:rFonts w:hint="eastAsia" w:ascii="宋体" w:hAnsi="宋体" w:eastAsia="宋体" w:cs="宋体"/>
                <w:kern w:val="0"/>
                <w:sz w:val="24"/>
              </w:rPr>
              <w:t>延时要求</w:t>
            </w:r>
          </w:p>
        </w:tc>
        <w:tc>
          <w:tcPr>
            <w:tcW w:w="2560" w:type="pct"/>
            <w:vAlign w:val="center"/>
          </w:tcPr>
          <w:p w14:paraId="3A9C9EAB">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单向延时≤15ms（本地）≤25ms(省内) ≤55ms(跨省)</w:t>
            </w:r>
          </w:p>
        </w:tc>
        <w:tc>
          <w:tcPr>
            <w:tcW w:w="1198" w:type="pct"/>
            <w:vAlign w:val="center"/>
          </w:tcPr>
          <w:p w14:paraId="257FDC84">
            <w:pPr>
              <w:widowControl/>
              <w:textAlignment w:val="center"/>
              <w:rPr>
                <w:rFonts w:hint="eastAsia" w:ascii="宋体" w:hAnsi="宋体" w:eastAsia="宋体" w:cs="宋体"/>
                <w:kern w:val="0"/>
                <w:sz w:val="24"/>
              </w:rPr>
            </w:pPr>
            <w:r>
              <w:rPr>
                <w:rFonts w:hint="eastAsia" w:ascii="宋体" w:hAnsi="宋体" w:eastAsia="宋体" w:cs="宋体"/>
                <w:snapToGrid w:val="0"/>
                <w:sz w:val="24"/>
              </w:rPr>
              <w:t>技术响应偏离表</w:t>
            </w:r>
          </w:p>
        </w:tc>
      </w:tr>
      <w:tr w14:paraId="4972A0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4576FC0D">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5</w:t>
            </w:r>
          </w:p>
        </w:tc>
        <w:tc>
          <w:tcPr>
            <w:tcW w:w="291" w:type="pct"/>
            <w:vAlign w:val="center"/>
          </w:tcPr>
          <w:p w14:paraId="00B06215">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688" w:type="pct"/>
            <w:vAlign w:val="center"/>
          </w:tcPr>
          <w:p w14:paraId="09AF6D90">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安装调试</w:t>
            </w:r>
          </w:p>
        </w:tc>
        <w:tc>
          <w:tcPr>
            <w:tcW w:w="2560" w:type="pct"/>
            <w:vAlign w:val="center"/>
          </w:tcPr>
          <w:p w14:paraId="2A0AEE0E">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用户端网络接口为SFP，线路需接至用户的设备，在用户的配合下，进行安装、调试、开通</w:t>
            </w:r>
          </w:p>
        </w:tc>
        <w:tc>
          <w:tcPr>
            <w:tcW w:w="1198" w:type="pct"/>
            <w:vAlign w:val="center"/>
          </w:tcPr>
          <w:p w14:paraId="005B4BAB">
            <w:pPr>
              <w:widowControl/>
              <w:textAlignment w:val="center"/>
              <w:rPr>
                <w:rFonts w:hint="eastAsia" w:ascii="宋体" w:hAnsi="宋体" w:eastAsia="宋体" w:cs="宋体"/>
                <w:kern w:val="0"/>
                <w:sz w:val="24"/>
              </w:rPr>
            </w:pPr>
            <w:r>
              <w:rPr>
                <w:rFonts w:hint="eastAsia" w:ascii="宋体" w:hAnsi="宋体" w:eastAsia="宋体" w:cs="宋体"/>
                <w:snapToGrid w:val="0"/>
                <w:sz w:val="24"/>
              </w:rPr>
              <w:t>技术响应偏离表</w:t>
            </w:r>
          </w:p>
        </w:tc>
      </w:tr>
      <w:tr w14:paraId="3838C08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4D7B61A7">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6</w:t>
            </w:r>
          </w:p>
        </w:tc>
        <w:tc>
          <w:tcPr>
            <w:tcW w:w="291" w:type="pct"/>
            <w:vAlign w:val="center"/>
          </w:tcPr>
          <w:p w14:paraId="115E2767">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688" w:type="pct"/>
            <w:vAlign w:val="center"/>
          </w:tcPr>
          <w:p w14:paraId="641A44D3">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线路质量要求</w:t>
            </w:r>
          </w:p>
        </w:tc>
        <w:tc>
          <w:tcPr>
            <w:tcW w:w="2560" w:type="pct"/>
            <w:vAlign w:val="center"/>
          </w:tcPr>
          <w:p w14:paraId="5ECF4B83">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保证线路类型及其它指标参数达到客户要求，提供的线路通信质量达到国家标准。</w:t>
            </w:r>
          </w:p>
        </w:tc>
        <w:tc>
          <w:tcPr>
            <w:tcW w:w="1198" w:type="pct"/>
            <w:vAlign w:val="center"/>
          </w:tcPr>
          <w:p w14:paraId="5190B9E7">
            <w:pPr>
              <w:widowControl/>
              <w:textAlignment w:val="center"/>
              <w:rPr>
                <w:rFonts w:hint="eastAsia" w:ascii="宋体" w:hAnsi="宋体" w:eastAsia="宋体" w:cs="宋体"/>
                <w:kern w:val="0"/>
                <w:sz w:val="24"/>
              </w:rPr>
            </w:pPr>
            <w:r>
              <w:rPr>
                <w:rFonts w:hint="eastAsia" w:ascii="宋体" w:hAnsi="宋体" w:eastAsia="宋体" w:cs="宋体"/>
                <w:snapToGrid w:val="0"/>
                <w:sz w:val="24"/>
              </w:rPr>
              <w:t>技术响应偏离表</w:t>
            </w:r>
          </w:p>
        </w:tc>
      </w:tr>
      <w:tr w14:paraId="7F36002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743F3E01">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7</w:t>
            </w:r>
          </w:p>
        </w:tc>
        <w:tc>
          <w:tcPr>
            <w:tcW w:w="291" w:type="pct"/>
            <w:vAlign w:val="center"/>
          </w:tcPr>
          <w:p w14:paraId="393A9E54">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688" w:type="pct"/>
            <w:vAlign w:val="center"/>
          </w:tcPr>
          <w:p w14:paraId="18D8E0F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服务时效要求</w:t>
            </w:r>
          </w:p>
        </w:tc>
        <w:tc>
          <w:tcPr>
            <w:tcW w:w="2560" w:type="pct"/>
            <w:vAlign w:val="center"/>
          </w:tcPr>
          <w:p w14:paraId="533C605E">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技术工程师在接受申告后，首先通过网管系统分析告警现象，进行远程预处理。在确定需至现场时，2小时内赶到现场处理</w:t>
            </w:r>
          </w:p>
        </w:tc>
        <w:tc>
          <w:tcPr>
            <w:tcW w:w="1198" w:type="pct"/>
            <w:vAlign w:val="center"/>
          </w:tcPr>
          <w:p w14:paraId="4E49C5CC">
            <w:pPr>
              <w:widowControl/>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36FD29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55B16263">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8</w:t>
            </w:r>
          </w:p>
        </w:tc>
        <w:tc>
          <w:tcPr>
            <w:tcW w:w="291" w:type="pct"/>
            <w:vAlign w:val="center"/>
          </w:tcPr>
          <w:p w14:paraId="1118580B">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688" w:type="pct"/>
            <w:vAlign w:val="center"/>
          </w:tcPr>
          <w:p w14:paraId="6DF65CE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通信服务要求</w:t>
            </w:r>
          </w:p>
        </w:tc>
        <w:tc>
          <w:tcPr>
            <w:tcW w:w="2560" w:type="pct"/>
            <w:vAlign w:val="center"/>
          </w:tcPr>
          <w:p w14:paraId="1F582CD8">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为用户提供可靠稳定通信服务。除不可抗因素外，通信线路中断每年不能超过10小时，每月中断不能超过一次，丢包率不超过1%。</w:t>
            </w:r>
          </w:p>
        </w:tc>
        <w:tc>
          <w:tcPr>
            <w:tcW w:w="1198" w:type="pct"/>
            <w:vAlign w:val="center"/>
          </w:tcPr>
          <w:p w14:paraId="14BD233A">
            <w:pPr>
              <w:widowControl/>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536A404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293BA2D5">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9</w:t>
            </w:r>
          </w:p>
        </w:tc>
        <w:tc>
          <w:tcPr>
            <w:tcW w:w="291" w:type="pct"/>
            <w:vAlign w:val="center"/>
          </w:tcPr>
          <w:p w14:paraId="6FE28AE9">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napToGrid w:val="0"/>
                <w:sz w:val="24"/>
                <w:lang w:val="zh-CN"/>
              </w:rPr>
              <w:t>★</w:t>
            </w:r>
          </w:p>
        </w:tc>
        <w:tc>
          <w:tcPr>
            <w:tcW w:w="688" w:type="pct"/>
            <w:vAlign w:val="center"/>
          </w:tcPr>
          <w:p w14:paraId="60F7FC1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rPr>
              <w:t>综合性服务 要求</w:t>
            </w:r>
          </w:p>
        </w:tc>
        <w:tc>
          <w:tcPr>
            <w:tcW w:w="2560" w:type="pct"/>
            <w:vAlign w:val="center"/>
          </w:tcPr>
          <w:p w14:paraId="248DCF8D">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为用户提供端到端的综合性服务，并为用户提供租用电路业务的咨询、组网建议等服务</w:t>
            </w:r>
          </w:p>
        </w:tc>
        <w:tc>
          <w:tcPr>
            <w:tcW w:w="1198" w:type="pct"/>
            <w:vAlign w:val="center"/>
          </w:tcPr>
          <w:p w14:paraId="6F60109D">
            <w:pPr>
              <w:widowControl/>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5060B0D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2E31F87B">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10</w:t>
            </w:r>
          </w:p>
        </w:tc>
        <w:tc>
          <w:tcPr>
            <w:tcW w:w="291" w:type="pct"/>
            <w:vAlign w:val="center"/>
          </w:tcPr>
          <w:p w14:paraId="4E166218">
            <w:pPr>
              <w:widowControl/>
              <w:autoSpaceDE w:val="0"/>
              <w:autoSpaceDN w:val="0"/>
              <w:adjustRightInd w:val="0"/>
              <w:snapToGrid w:val="0"/>
              <w:jc w:val="center"/>
              <w:rPr>
                <w:rFonts w:hint="eastAsia" w:ascii="宋体" w:hAnsi="宋体" w:eastAsia="宋体" w:cs="宋体"/>
                <w:b/>
                <w:bCs/>
                <w:sz w:val="24"/>
              </w:rPr>
            </w:pPr>
            <w:r>
              <w:rPr>
                <w:rFonts w:hint="eastAsia" w:ascii="宋体" w:hAnsi="宋体" w:eastAsia="宋体" w:cs="宋体"/>
                <w:b/>
                <w:bCs/>
                <w:snapToGrid w:val="0"/>
                <w:sz w:val="24"/>
                <w:lang w:val="zh-CN"/>
              </w:rPr>
              <w:t>★</w:t>
            </w:r>
          </w:p>
        </w:tc>
        <w:tc>
          <w:tcPr>
            <w:tcW w:w="688" w:type="pct"/>
            <w:vAlign w:val="center"/>
          </w:tcPr>
          <w:p w14:paraId="4BBE23A3">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质量管理要求</w:t>
            </w:r>
          </w:p>
        </w:tc>
        <w:tc>
          <w:tcPr>
            <w:tcW w:w="2560" w:type="pct"/>
            <w:vAlign w:val="center"/>
          </w:tcPr>
          <w:p w14:paraId="5869F3CA">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负责提供7*24小时监控、管理网络线路及设备，如发生通信故障，应按照国家电信服务标准进行故障排除。对故障影响、诊断、排除各环节实施严密质量管理，定期对运行网络进行优化，达到优质服务。</w:t>
            </w:r>
          </w:p>
        </w:tc>
        <w:tc>
          <w:tcPr>
            <w:tcW w:w="1198" w:type="pct"/>
            <w:vAlign w:val="center"/>
          </w:tcPr>
          <w:p w14:paraId="73BA6279">
            <w:pPr>
              <w:widowControl/>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73EF9D1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286D3619">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11</w:t>
            </w:r>
          </w:p>
        </w:tc>
        <w:tc>
          <w:tcPr>
            <w:tcW w:w="291" w:type="pct"/>
            <w:vAlign w:val="center"/>
          </w:tcPr>
          <w:p w14:paraId="00C11894">
            <w:pPr>
              <w:widowControl/>
              <w:autoSpaceDE w:val="0"/>
              <w:autoSpaceDN w:val="0"/>
              <w:adjustRightInd w:val="0"/>
              <w:snapToGrid w:val="0"/>
              <w:jc w:val="center"/>
              <w:rPr>
                <w:rFonts w:hint="eastAsia" w:ascii="宋体" w:hAnsi="宋体" w:eastAsia="宋体" w:cs="宋体"/>
                <w:b/>
                <w:bCs/>
                <w:sz w:val="24"/>
              </w:rPr>
            </w:pPr>
            <w:r>
              <w:rPr>
                <w:rFonts w:hint="eastAsia" w:ascii="宋体" w:hAnsi="宋体" w:eastAsia="宋体" w:cs="宋体"/>
                <w:b/>
                <w:bCs/>
                <w:snapToGrid w:val="0"/>
                <w:sz w:val="24"/>
                <w:lang w:val="zh-CN"/>
              </w:rPr>
              <w:t>★</w:t>
            </w:r>
          </w:p>
        </w:tc>
        <w:tc>
          <w:tcPr>
            <w:tcW w:w="688" w:type="pct"/>
            <w:vAlign w:val="center"/>
          </w:tcPr>
          <w:p w14:paraId="0AD8A1C9">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保密性要求</w:t>
            </w:r>
          </w:p>
        </w:tc>
        <w:tc>
          <w:tcPr>
            <w:tcW w:w="2560" w:type="pct"/>
            <w:vAlign w:val="center"/>
          </w:tcPr>
          <w:p w14:paraId="33C36274">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承担该专线网络的安全保护和防范义务，避免人为丢失、泄露和扰乱正在使用的电路的任何用户信息，确保用户链路的信息传输的保密性、完整性、可用性。</w:t>
            </w:r>
          </w:p>
        </w:tc>
        <w:tc>
          <w:tcPr>
            <w:tcW w:w="1198" w:type="pct"/>
            <w:vAlign w:val="center"/>
          </w:tcPr>
          <w:p w14:paraId="69A4D797">
            <w:pPr>
              <w:widowControl/>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09DDC32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4A69C28F">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12</w:t>
            </w:r>
          </w:p>
        </w:tc>
        <w:tc>
          <w:tcPr>
            <w:tcW w:w="291" w:type="pct"/>
            <w:vAlign w:val="center"/>
          </w:tcPr>
          <w:p w14:paraId="5659CE13">
            <w:pPr>
              <w:widowControl/>
              <w:autoSpaceDE w:val="0"/>
              <w:autoSpaceDN w:val="0"/>
              <w:adjustRightInd w:val="0"/>
              <w:snapToGrid w:val="0"/>
              <w:jc w:val="center"/>
              <w:rPr>
                <w:rFonts w:hint="eastAsia" w:ascii="宋体" w:hAnsi="宋体" w:eastAsia="宋体" w:cs="宋体"/>
                <w:b/>
                <w:bCs/>
                <w:sz w:val="24"/>
              </w:rPr>
            </w:pPr>
            <w:r>
              <w:rPr>
                <w:rFonts w:hint="eastAsia" w:ascii="宋体" w:hAnsi="宋体" w:eastAsia="宋体" w:cs="宋体"/>
                <w:b/>
                <w:bCs/>
                <w:snapToGrid w:val="0"/>
                <w:sz w:val="24"/>
                <w:lang w:val="zh-CN"/>
              </w:rPr>
              <w:t>★</w:t>
            </w:r>
          </w:p>
        </w:tc>
        <w:tc>
          <w:tcPr>
            <w:tcW w:w="688" w:type="pct"/>
            <w:vAlign w:val="center"/>
          </w:tcPr>
          <w:p w14:paraId="4E439ED8">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其他要求</w:t>
            </w:r>
          </w:p>
        </w:tc>
        <w:tc>
          <w:tcPr>
            <w:tcW w:w="2560" w:type="pct"/>
            <w:vAlign w:val="center"/>
          </w:tcPr>
          <w:p w14:paraId="1331AC8C">
            <w:pPr>
              <w:widowControl/>
              <w:jc w:val="left"/>
              <w:textAlignment w:val="center"/>
              <w:rPr>
                <w:rFonts w:hint="eastAsia" w:ascii="宋体" w:hAnsi="宋体" w:eastAsia="宋体" w:cs="宋体"/>
                <w:kern w:val="0"/>
                <w:sz w:val="24"/>
              </w:rPr>
            </w:pPr>
            <w:r>
              <w:rPr>
                <w:rFonts w:hint="eastAsia" w:ascii="宋体" w:hAnsi="宋体"/>
                <w:sz w:val="24"/>
              </w:rPr>
              <w:t>本项目为交钥匙项目，</w:t>
            </w:r>
            <w:r>
              <w:rPr>
                <w:rFonts w:hint="eastAsia" w:ascii="宋体" w:hAnsi="宋体" w:cs="Times New Roman"/>
                <w:sz w:val="24"/>
              </w:rPr>
              <w:t>运营商</w:t>
            </w:r>
            <w:r>
              <w:rPr>
                <w:rFonts w:hint="eastAsia" w:ascii="宋体" w:hAnsi="宋体"/>
                <w:sz w:val="24"/>
              </w:rPr>
              <w:t>需解决所有线缆的敷设安装、调试，保证线缆链接必须与网络中心接通，涉及的光缆所需材料、安装实施需</w:t>
            </w:r>
            <w:r>
              <w:rPr>
                <w:rFonts w:hint="eastAsia" w:ascii="宋体" w:hAnsi="宋体" w:cs="Times New Roman"/>
                <w:sz w:val="24"/>
              </w:rPr>
              <w:t>学校</w:t>
            </w:r>
            <w:r>
              <w:rPr>
                <w:rFonts w:hint="eastAsia" w:ascii="宋体" w:hAnsi="宋体"/>
                <w:sz w:val="24"/>
              </w:rPr>
              <w:t>负责解决。</w:t>
            </w:r>
          </w:p>
        </w:tc>
        <w:tc>
          <w:tcPr>
            <w:tcW w:w="1198" w:type="pct"/>
            <w:vAlign w:val="center"/>
          </w:tcPr>
          <w:p w14:paraId="73B535CC">
            <w:pPr>
              <w:widowControl/>
              <w:textAlignment w:val="center"/>
              <w:rPr>
                <w:rFonts w:hint="eastAsia" w:ascii="宋体" w:hAnsi="宋体" w:eastAsia="宋体" w:cs="宋体"/>
                <w:sz w:val="24"/>
              </w:rPr>
            </w:pPr>
            <w:r>
              <w:rPr>
                <w:rFonts w:hint="eastAsia" w:ascii="宋体" w:hAnsi="宋体" w:eastAsia="宋体" w:cs="宋体"/>
                <w:snapToGrid w:val="0"/>
                <w:sz w:val="24"/>
              </w:rPr>
              <w:t>技术响应偏离表</w:t>
            </w:r>
          </w:p>
        </w:tc>
      </w:tr>
      <w:tr w14:paraId="3B35EB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1B9391BF">
            <w:pPr>
              <w:widowControl/>
              <w:adjustRightInd w:val="0"/>
              <w:snapToGrid w:val="0"/>
              <w:spacing w:line="360" w:lineRule="auto"/>
              <w:jc w:val="center"/>
              <w:rPr>
                <w:rFonts w:hint="eastAsia" w:ascii="宋体" w:hAnsi="宋体" w:eastAsia="宋体" w:cs="宋体"/>
                <w:b/>
                <w:bCs/>
                <w:sz w:val="24"/>
              </w:rPr>
            </w:pPr>
            <w:r>
              <w:rPr>
                <w:rFonts w:hint="eastAsia" w:ascii="宋体" w:hAnsi="宋体" w:eastAsia="宋体" w:cs="宋体"/>
                <w:b/>
                <w:bCs/>
                <w:sz w:val="24"/>
              </w:rPr>
              <w:t>13</w:t>
            </w:r>
          </w:p>
        </w:tc>
        <w:tc>
          <w:tcPr>
            <w:tcW w:w="291" w:type="pct"/>
            <w:vAlign w:val="center"/>
          </w:tcPr>
          <w:p w14:paraId="074B0E2D">
            <w:pPr>
              <w:widowControl/>
              <w:autoSpaceDE w:val="0"/>
              <w:autoSpaceDN w:val="0"/>
              <w:adjustRightInd w:val="0"/>
              <w:snapToGrid w:val="0"/>
              <w:jc w:val="center"/>
              <w:rPr>
                <w:rFonts w:hint="eastAsia" w:ascii="宋体" w:hAnsi="宋体" w:eastAsia="宋体" w:cs="宋体"/>
                <w:b/>
                <w:bCs/>
                <w:snapToGrid w:val="0"/>
                <w:sz w:val="24"/>
                <w:lang w:val="zh-CN"/>
              </w:rPr>
            </w:pPr>
            <w:r>
              <w:rPr>
                <w:rFonts w:hint="eastAsia" w:ascii="宋体" w:hAnsi="宋体" w:eastAsia="宋体" w:cs="宋体"/>
                <w:b/>
                <w:bCs/>
                <w:sz w:val="24"/>
              </w:rPr>
              <w:t>▲</w:t>
            </w:r>
          </w:p>
        </w:tc>
        <w:tc>
          <w:tcPr>
            <w:tcW w:w="688" w:type="pct"/>
            <w:vAlign w:val="center"/>
          </w:tcPr>
          <w:p w14:paraId="656B9A41">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IPV6带宽</w:t>
            </w:r>
          </w:p>
        </w:tc>
        <w:tc>
          <w:tcPr>
            <w:tcW w:w="2560" w:type="pct"/>
            <w:vAlign w:val="center"/>
          </w:tcPr>
          <w:p w14:paraId="6C099B82">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供应商可免费提供2000M的IPV6带宽</w:t>
            </w:r>
          </w:p>
          <w:p w14:paraId="479FB9A5">
            <w:pPr>
              <w:widowControl/>
              <w:jc w:val="left"/>
              <w:textAlignment w:val="center"/>
              <w:rPr>
                <w:rFonts w:hint="eastAsia" w:ascii="宋体" w:hAnsi="宋体" w:eastAsia="宋体" w:cs="宋体"/>
                <w:kern w:val="0"/>
                <w:sz w:val="24"/>
              </w:rPr>
            </w:pPr>
          </w:p>
        </w:tc>
        <w:tc>
          <w:tcPr>
            <w:tcW w:w="1198" w:type="pct"/>
            <w:vAlign w:val="center"/>
          </w:tcPr>
          <w:p w14:paraId="55A1CCAD">
            <w:pPr>
              <w:widowControl/>
              <w:textAlignment w:val="center"/>
              <w:rPr>
                <w:rFonts w:hint="eastAsia" w:ascii="宋体" w:hAnsi="宋体" w:eastAsia="宋体" w:cs="宋体"/>
                <w:b/>
                <w:bCs/>
                <w:sz w:val="24"/>
              </w:rPr>
            </w:pPr>
            <w:r>
              <w:rPr>
                <w:rFonts w:hint="eastAsia" w:ascii="宋体" w:hAnsi="宋体" w:eastAsia="宋体" w:cs="宋体"/>
                <w:kern w:val="0"/>
                <w:sz w:val="24"/>
              </w:rPr>
              <w:t>响应文件中须提供加盖供应商公章的免费提供IPV6带宽的承诺函</w:t>
            </w:r>
          </w:p>
        </w:tc>
      </w:tr>
      <w:tr w14:paraId="1B327E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1E9C5C39">
            <w:pPr>
              <w:widowControl/>
              <w:adjustRightInd w:val="0"/>
              <w:snapToGrid w:val="0"/>
              <w:spacing w:line="360" w:lineRule="auto"/>
              <w:jc w:val="center"/>
              <w:rPr>
                <w:rFonts w:ascii="宋体" w:hAnsi="宋体" w:eastAsia="宋体" w:cs="宋体"/>
                <w:b/>
                <w:bCs/>
                <w:sz w:val="24"/>
              </w:rPr>
            </w:pPr>
            <w:r>
              <w:rPr>
                <w:rFonts w:hint="eastAsia" w:ascii="宋体" w:hAnsi="宋体" w:eastAsia="宋体" w:cs="宋体"/>
                <w:b/>
                <w:bCs/>
                <w:sz w:val="24"/>
              </w:rPr>
              <w:t>14</w:t>
            </w:r>
          </w:p>
        </w:tc>
        <w:tc>
          <w:tcPr>
            <w:tcW w:w="291" w:type="pct"/>
            <w:vAlign w:val="center"/>
          </w:tcPr>
          <w:p w14:paraId="6F8AB20C">
            <w:pPr>
              <w:widowControl/>
              <w:autoSpaceDE w:val="0"/>
              <w:autoSpaceDN w:val="0"/>
              <w:adjustRightInd w:val="0"/>
              <w:snapToGrid w:val="0"/>
              <w:jc w:val="center"/>
              <w:rPr>
                <w:rFonts w:hint="eastAsia" w:ascii="宋体" w:hAnsi="宋体" w:eastAsia="宋体" w:cs="宋体"/>
                <w:b/>
                <w:bCs/>
                <w:sz w:val="24"/>
              </w:rPr>
            </w:pPr>
            <w:r>
              <w:rPr>
                <w:rFonts w:hint="eastAsia" w:ascii="宋体" w:hAnsi="宋体" w:eastAsia="宋体" w:cs="宋体"/>
                <w:b/>
                <w:bCs/>
                <w:sz w:val="24"/>
              </w:rPr>
              <w:t>▲</w:t>
            </w:r>
          </w:p>
        </w:tc>
        <w:tc>
          <w:tcPr>
            <w:tcW w:w="688" w:type="pct"/>
            <w:vAlign w:val="center"/>
          </w:tcPr>
          <w:p w14:paraId="36DD712B">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国际出口带宽需求</w:t>
            </w:r>
          </w:p>
        </w:tc>
        <w:tc>
          <w:tcPr>
            <w:tcW w:w="2560" w:type="pct"/>
            <w:vAlign w:val="center"/>
          </w:tcPr>
          <w:p w14:paraId="684B4D5E">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1、能与国际知名数据库的对接优化。</w:t>
            </w:r>
          </w:p>
          <w:p w14:paraId="2BE40BAE">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2、供应商能提供Eduroam全球教育机构无线漫游服务。</w:t>
            </w:r>
          </w:p>
        </w:tc>
        <w:tc>
          <w:tcPr>
            <w:tcW w:w="1198" w:type="pct"/>
            <w:vAlign w:val="center"/>
          </w:tcPr>
          <w:p w14:paraId="66A0E7B4">
            <w:pPr>
              <w:widowControl/>
              <w:numPr>
                <w:ilvl w:val="0"/>
                <w:numId w:val="1"/>
              </w:numPr>
              <w:jc w:val="left"/>
              <w:textAlignment w:val="center"/>
              <w:rPr>
                <w:rFonts w:hint="eastAsia" w:ascii="宋体" w:hAnsi="宋体" w:eastAsia="宋体" w:cs="宋体"/>
                <w:kern w:val="0"/>
                <w:sz w:val="24"/>
              </w:rPr>
            </w:pPr>
            <w:r>
              <w:rPr>
                <w:rFonts w:hint="eastAsia" w:ascii="宋体" w:hAnsi="宋体" w:eastAsia="宋体" w:cs="宋体"/>
                <w:kern w:val="0"/>
                <w:sz w:val="24"/>
              </w:rPr>
              <w:t>响应文件中须提供加盖供应商公章的数据库优化承诺函扫描件，境外数据库优化名单扫描件。</w:t>
            </w:r>
          </w:p>
          <w:p w14:paraId="45E5C7E5">
            <w:pPr>
              <w:widowControl/>
              <w:numPr>
                <w:ilvl w:val="0"/>
                <w:numId w:val="1"/>
              </w:numPr>
              <w:jc w:val="left"/>
              <w:textAlignment w:val="center"/>
              <w:rPr>
                <w:rFonts w:hint="eastAsia" w:ascii="宋体" w:hAnsi="宋体" w:eastAsia="宋体" w:cs="宋体"/>
                <w:kern w:val="0"/>
                <w:sz w:val="24"/>
              </w:rPr>
            </w:pPr>
            <w:r>
              <w:rPr>
                <w:rFonts w:hint="eastAsia" w:ascii="宋体" w:hAnsi="宋体" w:eastAsia="宋体" w:cs="宋体"/>
                <w:kern w:val="0"/>
                <w:sz w:val="24"/>
              </w:rPr>
              <w:t>响应文件中须提供加盖供应商公章的提供Eduroam服务的承诺函。</w:t>
            </w:r>
          </w:p>
        </w:tc>
      </w:tr>
      <w:tr w14:paraId="622F708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7B28D417">
            <w:pPr>
              <w:widowControl/>
              <w:adjustRightInd w:val="0"/>
              <w:snapToGrid w:val="0"/>
              <w:spacing w:line="360" w:lineRule="auto"/>
              <w:jc w:val="center"/>
              <w:rPr>
                <w:rFonts w:ascii="宋体" w:hAnsi="宋体" w:eastAsia="宋体" w:cs="宋体"/>
                <w:b/>
                <w:bCs/>
                <w:sz w:val="24"/>
              </w:rPr>
            </w:pPr>
            <w:r>
              <w:rPr>
                <w:rFonts w:hint="eastAsia" w:ascii="宋体" w:hAnsi="宋体" w:eastAsia="宋体" w:cs="宋体"/>
                <w:b/>
                <w:bCs/>
                <w:sz w:val="24"/>
              </w:rPr>
              <w:t>15</w:t>
            </w:r>
          </w:p>
        </w:tc>
        <w:tc>
          <w:tcPr>
            <w:tcW w:w="291" w:type="pct"/>
            <w:vAlign w:val="center"/>
          </w:tcPr>
          <w:p w14:paraId="685D74E8">
            <w:pPr>
              <w:widowControl/>
              <w:autoSpaceDE w:val="0"/>
              <w:autoSpaceDN w:val="0"/>
              <w:adjustRightInd w:val="0"/>
              <w:snapToGrid w:val="0"/>
              <w:jc w:val="center"/>
              <w:rPr>
                <w:rFonts w:hint="eastAsia" w:ascii="宋体" w:hAnsi="宋体" w:eastAsia="宋体" w:cs="宋体"/>
                <w:b/>
                <w:bCs/>
                <w:sz w:val="24"/>
              </w:rPr>
            </w:pPr>
            <w:r>
              <w:rPr>
                <w:rFonts w:hint="eastAsia" w:ascii="宋体" w:hAnsi="宋体" w:eastAsia="宋体" w:cs="宋体"/>
                <w:b/>
                <w:bCs/>
                <w:sz w:val="24"/>
              </w:rPr>
              <w:t>▲</w:t>
            </w:r>
          </w:p>
        </w:tc>
        <w:tc>
          <w:tcPr>
            <w:tcW w:w="688" w:type="pct"/>
            <w:vAlign w:val="center"/>
          </w:tcPr>
          <w:p w14:paraId="645AE08A">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教育资源共享服务</w:t>
            </w:r>
          </w:p>
        </w:tc>
        <w:tc>
          <w:tcPr>
            <w:tcW w:w="2560" w:type="pct"/>
            <w:vAlign w:val="center"/>
          </w:tcPr>
          <w:p w14:paraId="0D64FC6E">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供应商提供CARSI教育共享资源服务。</w:t>
            </w:r>
          </w:p>
        </w:tc>
        <w:tc>
          <w:tcPr>
            <w:tcW w:w="1198" w:type="pct"/>
            <w:vAlign w:val="center"/>
          </w:tcPr>
          <w:p w14:paraId="7634C9D2">
            <w:pPr>
              <w:widowControl/>
              <w:textAlignment w:val="center"/>
              <w:rPr>
                <w:rFonts w:hint="eastAsia" w:ascii="宋体" w:hAnsi="宋体" w:eastAsia="宋体" w:cs="宋体"/>
                <w:kern w:val="0"/>
                <w:sz w:val="24"/>
              </w:rPr>
            </w:pPr>
            <w:r>
              <w:rPr>
                <w:rFonts w:hint="eastAsia" w:ascii="宋体" w:hAnsi="宋体" w:eastAsia="宋体" w:cs="宋体"/>
                <w:kern w:val="0"/>
                <w:sz w:val="24"/>
              </w:rPr>
              <w:t>响应文件中须提供加盖供应商公章的CARSI服务的网站截图。</w:t>
            </w:r>
          </w:p>
        </w:tc>
      </w:tr>
      <w:tr w14:paraId="56A954A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63" w:type="pct"/>
            <w:vAlign w:val="center"/>
          </w:tcPr>
          <w:p w14:paraId="50FCD2F8">
            <w:pPr>
              <w:widowControl/>
              <w:adjustRightInd w:val="0"/>
              <w:snapToGrid w:val="0"/>
              <w:spacing w:line="360" w:lineRule="auto"/>
              <w:jc w:val="center"/>
              <w:rPr>
                <w:rFonts w:ascii="宋体" w:hAnsi="宋体" w:eastAsia="宋体" w:cs="宋体"/>
                <w:b/>
                <w:bCs/>
                <w:sz w:val="24"/>
              </w:rPr>
            </w:pPr>
            <w:r>
              <w:rPr>
                <w:rFonts w:hint="eastAsia" w:ascii="宋体" w:hAnsi="宋体" w:eastAsia="宋体" w:cs="宋体"/>
                <w:b/>
                <w:bCs/>
                <w:sz w:val="24"/>
              </w:rPr>
              <w:t>16</w:t>
            </w:r>
          </w:p>
        </w:tc>
        <w:tc>
          <w:tcPr>
            <w:tcW w:w="291" w:type="pct"/>
            <w:vAlign w:val="center"/>
          </w:tcPr>
          <w:p w14:paraId="0E364B77">
            <w:pPr>
              <w:widowControl/>
              <w:autoSpaceDE w:val="0"/>
              <w:autoSpaceDN w:val="0"/>
              <w:adjustRightInd w:val="0"/>
              <w:snapToGrid w:val="0"/>
              <w:jc w:val="center"/>
              <w:rPr>
                <w:rFonts w:hint="eastAsia" w:ascii="宋体" w:hAnsi="宋体" w:eastAsia="宋体" w:cs="宋体"/>
                <w:b/>
                <w:bCs/>
                <w:sz w:val="24"/>
              </w:rPr>
            </w:pPr>
            <w:r>
              <w:rPr>
                <w:rFonts w:hint="eastAsia" w:ascii="宋体" w:hAnsi="宋体" w:eastAsia="宋体" w:cs="宋体"/>
                <w:b/>
                <w:bCs/>
                <w:sz w:val="24"/>
              </w:rPr>
              <w:t>▲</w:t>
            </w:r>
          </w:p>
        </w:tc>
        <w:tc>
          <w:tcPr>
            <w:tcW w:w="688" w:type="pct"/>
            <w:vAlign w:val="center"/>
          </w:tcPr>
          <w:p w14:paraId="53F9BFC3">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域名服务</w:t>
            </w:r>
          </w:p>
        </w:tc>
        <w:tc>
          <w:tcPr>
            <w:tcW w:w="2560" w:type="pct"/>
            <w:vAlign w:val="center"/>
          </w:tcPr>
          <w:p w14:paraId="2F3E8A23">
            <w:pPr>
              <w:widowControl/>
              <w:jc w:val="left"/>
              <w:textAlignment w:val="center"/>
              <w:rPr>
                <w:rFonts w:hint="eastAsia" w:ascii="宋体" w:hAnsi="宋体" w:eastAsia="宋体" w:cs="宋体"/>
                <w:kern w:val="0"/>
                <w:sz w:val="24"/>
              </w:rPr>
            </w:pPr>
            <w:r>
              <w:rPr>
                <w:rFonts w:hint="eastAsia" w:ascii="宋体" w:hAnsi="宋体" w:eastAsia="宋体" w:cs="宋体"/>
                <w:kern w:val="0"/>
                <w:sz w:val="24"/>
              </w:rPr>
              <w:t>供应商需为学校提供EDU.CN域名注册服务。</w:t>
            </w:r>
          </w:p>
        </w:tc>
        <w:tc>
          <w:tcPr>
            <w:tcW w:w="1198" w:type="pct"/>
            <w:vAlign w:val="center"/>
          </w:tcPr>
          <w:p w14:paraId="0D462295">
            <w:pPr>
              <w:widowControl/>
              <w:textAlignment w:val="center"/>
              <w:rPr>
                <w:rFonts w:hint="eastAsia" w:ascii="宋体" w:hAnsi="宋体" w:eastAsia="宋体" w:cs="宋体"/>
                <w:kern w:val="0"/>
                <w:sz w:val="24"/>
              </w:rPr>
            </w:pPr>
            <w:r>
              <w:rPr>
                <w:rFonts w:hint="eastAsia" w:ascii="宋体" w:hAnsi="宋体" w:eastAsia="宋体" w:cs="宋体"/>
                <w:kern w:val="0"/>
                <w:sz w:val="24"/>
              </w:rPr>
              <w:t>响应文件中须提供加盖供应商公章的学校域名证明材料的截图截图。</w:t>
            </w:r>
          </w:p>
        </w:tc>
      </w:tr>
    </w:tbl>
    <w:p w14:paraId="5524914F">
      <w:pPr>
        <w:rPr>
          <w:rFonts w:ascii="仿宋" w:hAnsi="仿宋" w:eastAsia="仿宋"/>
          <w:sz w:val="32"/>
          <w:szCs w:val="32"/>
        </w:rPr>
      </w:pPr>
      <w:r>
        <w:rPr>
          <w:rFonts w:hint="eastAsia" w:ascii="仿宋" w:hAnsi="仿宋" w:eastAsia="仿宋"/>
          <w:sz w:val="32"/>
          <w:szCs w:val="32"/>
        </w:rPr>
        <w:t>（编制说明：重要性可用</w:t>
      </w:r>
      <w:r>
        <w:rPr>
          <w:rFonts w:hint="eastAsia" w:ascii="仿宋" w:hAnsi="仿宋" w:eastAsia="仿宋"/>
          <w:b/>
          <w:bCs/>
          <w:sz w:val="32"/>
          <w:szCs w:val="32"/>
        </w:rPr>
        <w:t>“★”、</w:t>
      </w:r>
      <w:r>
        <w:rPr>
          <w:rFonts w:hint="eastAsia" w:ascii="仿宋" w:hAnsi="仿宋" w:eastAsia="仿宋"/>
          <w:sz w:val="32"/>
          <w:szCs w:val="32"/>
        </w:rPr>
        <w:t>“▲”和</w:t>
      </w:r>
      <w:r>
        <w:rPr>
          <w:rFonts w:hint="eastAsia" w:ascii="仿宋" w:hAnsi="仿宋" w:eastAsia="仿宋"/>
          <w:b/>
          <w:bCs/>
          <w:sz w:val="32"/>
          <w:szCs w:val="32"/>
        </w:rPr>
        <w:t>“#”</w:t>
      </w:r>
      <w:r>
        <w:rPr>
          <w:rFonts w:hint="eastAsia" w:ascii="仿宋" w:hAnsi="仿宋" w:eastAsia="仿宋"/>
          <w:sz w:val="32"/>
          <w:szCs w:val="32"/>
        </w:rPr>
        <w:t>表示，</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实质性指标</w:t>
      </w:r>
      <w:r>
        <w:rPr>
          <w:rFonts w:hint="eastAsia" w:ascii="仿宋" w:hAnsi="仿宋" w:eastAsia="仿宋"/>
          <w:sz w:val="32"/>
          <w:szCs w:val="32"/>
        </w:rPr>
        <w:t>，不满足该指标要求将导致投标/响应无效，只允许正偏离；“▲”代表</w:t>
      </w:r>
      <w:r>
        <w:rPr>
          <w:rFonts w:hint="eastAsia" w:ascii="仿宋" w:hAnsi="仿宋" w:eastAsia="仿宋"/>
          <w:b/>
          <w:bCs/>
          <w:sz w:val="32"/>
          <w:szCs w:val="32"/>
        </w:rPr>
        <w:t>重要指标</w:t>
      </w:r>
      <w:r>
        <w:rPr>
          <w:rFonts w:hint="eastAsia" w:ascii="仿宋" w:hAnsi="仿宋" w:eastAsia="仿宋"/>
          <w:sz w:val="32"/>
          <w:szCs w:val="32"/>
        </w:rPr>
        <w:t>，允许正偏离或负偏离；</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一般指标</w:t>
      </w:r>
      <w:r>
        <w:rPr>
          <w:rFonts w:hint="eastAsia" w:ascii="仿宋" w:hAnsi="仿宋" w:eastAsia="仿宋"/>
          <w:sz w:val="32"/>
          <w:szCs w:val="32"/>
        </w:rPr>
        <w:t>，允许正偏离或负偏离。）</w:t>
      </w:r>
    </w:p>
    <w:p w14:paraId="76E76328">
      <w:pPr>
        <w:rPr>
          <w:rFonts w:ascii="仿宋" w:hAnsi="仿宋" w:eastAsia="仿宋"/>
          <w:sz w:val="32"/>
          <w:szCs w:val="32"/>
        </w:rPr>
      </w:pPr>
      <w:r>
        <w:rPr>
          <w:rFonts w:ascii="Calibri" w:hAnsi="Calibri" w:eastAsia="仿宋" w:cs="Calibri"/>
          <w:sz w:val="32"/>
          <w:szCs w:val="32"/>
        </w:rPr>
        <w:t> </w:t>
      </w:r>
    </w:p>
    <w:p w14:paraId="25D3EA92">
      <w:pPr>
        <w:numPr>
          <w:ilvl w:val="0"/>
          <w:numId w:val="2"/>
        </w:numPr>
        <w:rPr>
          <w:rFonts w:ascii="仿宋" w:hAnsi="仿宋" w:eastAsia="仿宋"/>
          <w:sz w:val="32"/>
          <w:szCs w:val="32"/>
        </w:rPr>
      </w:pPr>
      <w:r>
        <w:rPr>
          <w:rFonts w:hint="eastAsia" w:ascii="仿宋" w:hAnsi="仿宋" w:eastAsia="仿宋"/>
          <w:b/>
          <w:bCs/>
          <w:sz w:val="32"/>
          <w:szCs w:val="32"/>
        </w:rPr>
        <w:t>商务要求</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934"/>
        <w:gridCol w:w="1009"/>
        <w:gridCol w:w="4513"/>
        <w:gridCol w:w="1389"/>
      </w:tblGrid>
      <w:tr w14:paraId="0D6C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396" w:type="pct"/>
            <w:vAlign w:val="center"/>
          </w:tcPr>
          <w:p w14:paraId="4F552BE9">
            <w:pPr>
              <w:rPr>
                <w:rFonts w:hint="eastAsia" w:ascii="仿宋" w:hAnsi="仿宋" w:eastAsia="仿宋"/>
                <w:b/>
                <w:sz w:val="32"/>
                <w:szCs w:val="32"/>
              </w:rPr>
            </w:pPr>
            <w:r>
              <w:rPr>
                <w:rFonts w:hint="eastAsia" w:ascii="仿宋" w:hAnsi="仿宋" w:eastAsia="仿宋"/>
                <w:b/>
                <w:sz w:val="32"/>
                <w:szCs w:val="32"/>
              </w:rPr>
              <w:t>序号</w:t>
            </w:r>
          </w:p>
        </w:tc>
        <w:tc>
          <w:tcPr>
            <w:tcW w:w="548" w:type="pct"/>
            <w:vAlign w:val="center"/>
          </w:tcPr>
          <w:p w14:paraId="11827193">
            <w:pPr>
              <w:rPr>
                <w:rFonts w:hint="eastAsia" w:ascii="仿宋" w:hAnsi="仿宋" w:eastAsia="仿宋"/>
                <w:b/>
                <w:sz w:val="32"/>
                <w:szCs w:val="32"/>
              </w:rPr>
            </w:pPr>
            <w:r>
              <w:rPr>
                <w:rFonts w:hint="eastAsia" w:ascii="仿宋" w:hAnsi="仿宋" w:eastAsia="仿宋"/>
                <w:b/>
                <w:sz w:val="32"/>
                <w:szCs w:val="32"/>
              </w:rPr>
              <w:t>重要性</w:t>
            </w:r>
          </w:p>
        </w:tc>
        <w:tc>
          <w:tcPr>
            <w:tcW w:w="592" w:type="pct"/>
            <w:vAlign w:val="center"/>
          </w:tcPr>
          <w:p w14:paraId="544BC568">
            <w:pPr>
              <w:rPr>
                <w:rFonts w:hint="eastAsia" w:ascii="仿宋" w:hAnsi="仿宋" w:eastAsia="仿宋"/>
                <w:b/>
                <w:sz w:val="32"/>
                <w:szCs w:val="32"/>
              </w:rPr>
            </w:pPr>
            <w:r>
              <w:rPr>
                <w:rFonts w:hint="eastAsia" w:ascii="仿宋" w:hAnsi="仿宋" w:eastAsia="仿宋"/>
                <w:b/>
                <w:sz w:val="32"/>
                <w:szCs w:val="32"/>
              </w:rPr>
              <w:t>指标项</w:t>
            </w:r>
          </w:p>
        </w:tc>
        <w:tc>
          <w:tcPr>
            <w:tcW w:w="2649" w:type="pct"/>
            <w:vAlign w:val="center"/>
          </w:tcPr>
          <w:p w14:paraId="79E0F8AD">
            <w:pPr>
              <w:rPr>
                <w:rFonts w:hint="eastAsia" w:ascii="仿宋" w:hAnsi="仿宋" w:eastAsia="仿宋"/>
                <w:b/>
                <w:sz w:val="32"/>
                <w:szCs w:val="32"/>
              </w:rPr>
            </w:pPr>
            <w:r>
              <w:rPr>
                <w:rFonts w:hint="eastAsia" w:ascii="仿宋" w:hAnsi="仿宋" w:eastAsia="仿宋"/>
                <w:b/>
                <w:sz w:val="32"/>
                <w:szCs w:val="32"/>
              </w:rPr>
              <w:t>指标要求</w:t>
            </w:r>
          </w:p>
        </w:tc>
        <w:tc>
          <w:tcPr>
            <w:tcW w:w="815" w:type="pct"/>
            <w:vAlign w:val="center"/>
          </w:tcPr>
          <w:p w14:paraId="46B0F324">
            <w:pPr>
              <w:rPr>
                <w:rFonts w:hint="eastAsia" w:ascii="仿宋" w:hAnsi="仿宋" w:eastAsia="仿宋"/>
                <w:b/>
                <w:sz w:val="32"/>
                <w:szCs w:val="32"/>
              </w:rPr>
            </w:pPr>
            <w:r>
              <w:rPr>
                <w:rFonts w:hint="eastAsia" w:ascii="仿宋" w:hAnsi="仿宋" w:eastAsia="仿宋"/>
                <w:b/>
                <w:sz w:val="32"/>
                <w:szCs w:val="32"/>
              </w:rPr>
              <w:t>证明材料要求</w:t>
            </w:r>
          </w:p>
        </w:tc>
      </w:tr>
      <w:tr w14:paraId="4EE2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6" w:type="pct"/>
            <w:vAlign w:val="center"/>
          </w:tcPr>
          <w:p w14:paraId="19824137">
            <w:pPr>
              <w:rPr>
                <w:rFonts w:hint="eastAsia" w:ascii="仿宋" w:hAnsi="仿宋" w:eastAsia="仿宋"/>
                <w:b/>
                <w:sz w:val="32"/>
                <w:szCs w:val="32"/>
              </w:rPr>
            </w:pPr>
            <w:r>
              <w:rPr>
                <w:rFonts w:hint="eastAsia" w:ascii="仿宋" w:hAnsi="仿宋" w:eastAsia="仿宋"/>
                <w:b/>
                <w:sz w:val="32"/>
                <w:szCs w:val="32"/>
              </w:rPr>
              <w:t>1</w:t>
            </w:r>
          </w:p>
        </w:tc>
        <w:tc>
          <w:tcPr>
            <w:tcW w:w="548" w:type="pct"/>
            <w:vAlign w:val="center"/>
          </w:tcPr>
          <w:p w14:paraId="350C9C65">
            <w:pPr>
              <w:rPr>
                <w:rFonts w:hint="eastAsia" w:ascii="仿宋" w:hAnsi="仿宋" w:eastAsia="仿宋"/>
                <w:b/>
                <w:sz w:val="32"/>
                <w:szCs w:val="32"/>
              </w:rPr>
            </w:pPr>
            <w:r>
              <w:rPr>
                <w:rFonts w:hint="eastAsia" w:ascii="仿宋" w:hAnsi="仿宋" w:eastAsia="仿宋"/>
                <w:b/>
                <w:bCs/>
                <w:sz w:val="32"/>
                <w:szCs w:val="32"/>
              </w:rPr>
              <w:t>★</w:t>
            </w:r>
          </w:p>
        </w:tc>
        <w:tc>
          <w:tcPr>
            <w:tcW w:w="592" w:type="pct"/>
            <w:vAlign w:val="center"/>
          </w:tcPr>
          <w:p w14:paraId="3FD8981F">
            <w:pPr>
              <w:rPr>
                <w:rFonts w:hint="eastAsia" w:ascii="仿宋" w:hAnsi="仿宋" w:eastAsia="仿宋"/>
                <w:b/>
                <w:sz w:val="32"/>
                <w:szCs w:val="32"/>
              </w:rPr>
            </w:pPr>
            <w:r>
              <w:rPr>
                <w:rFonts w:hint="eastAsia" w:ascii="仿宋" w:hAnsi="仿宋" w:eastAsia="仿宋"/>
                <w:sz w:val="32"/>
                <w:szCs w:val="32"/>
              </w:rPr>
              <w:t>供应商投标资格</w:t>
            </w:r>
          </w:p>
        </w:tc>
        <w:tc>
          <w:tcPr>
            <w:tcW w:w="2649" w:type="pct"/>
            <w:vAlign w:val="center"/>
          </w:tcPr>
          <w:p w14:paraId="7350B766">
            <w:pPr>
              <w:rPr>
                <w:rFonts w:hint="eastAsia" w:ascii="仿宋" w:hAnsi="仿宋" w:eastAsia="仿宋"/>
                <w:b/>
                <w:sz w:val="32"/>
                <w:szCs w:val="32"/>
              </w:rPr>
            </w:pPr>
            <w:r>
              <w:rPr>
                <w:rFonts w:hint="eastAsia" w:ascii="仿宋" w:hAnsi="仿宋" w:eastAsia="仿宋"/>
                <w:sz w:val="32"/>
                <w:szCs w:val="32"/>
              </w:rPr>
              <w:t xml:space="preserve">（1）具有独立承担民事责任的能力（若供应商为非独立法人资格的分公司，须提供有独立法人资格的总公司合法有效授权；银行、保险、石油石化、电力、电信等有行业特殊情况的，取得营业执照的分支机构可以分公司名义参与投标，磋商文件中涉及的“法定代表人”在前述特殊行业中即对应为“分支机构负责人”。） </w:t>
            </w:r>
          </w:p>
        </w:tc>
        <w:tc>
          <w:tcPr>
            <w:tcW w:w="815" w:type="pct"/>
            <w:vAlign w:val="center"/>
          </w:tcPr>
          <w:p w14:paraId="7A98B199">
            <w:pPr>
              <w:rPr>
                <w:rFonts w:hint="eastAsia" w:ascii="仿宋" w:hAnsi="仿宋" w:eastAsia="仿宋"/>
                <w:b/>
                <w:sz w:val="32"/>
                <w:szCs w:val="32"/>
              </w:rPr>
            </w:pPr>
            <w:r>
              <w:rPr>
                <w:rFonts w:hint="eastAsia" w:ascii="仿宋" w:hAnsi="仿宋" w:eastAsia="仿宋"/>
                <w:sz w:val="32"/>
                <w:szCs w:val="32"/>
              </w:rPr>
              <w:t>商务响应偏离表</w:t>
            </w:r>
          </w:p>
        </w:tc>
      </w:tr>
      <w:tr w14:paraId="7C59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6" w:type="pct"/>
            <w:vAlign w:val="center"/>
          </w:tcPr>
          <w:p w14:paraId="55721FBC">
            <w:pPr>
              <w:rPr>
                <w:rFonts w:hint="eastAsia" w:ascii="仿宋" w:hAnsi="仿宋" w:eastAsia="仿宋"/>
                <w:sz w:val="32"/>
                <w:szCs w:val="32"/>
              </w:rPr>
            </w:pPr>
            <w:r>
              <w:rPr>
                <w:rFonts w:hint="eastAsia" w:ascii="仿宋" w:hAnsi="仿宋" w:eastAsia="仿宋"/>
                <w:sz w:val="32"/>
                <w:szCs w:val="32"/>
              </w:rPr>
              <w:t>2</w:t>
            </w:r>
          </w:p>
        </w:tc>
        <w:tc>
          <w:tcPr>
            <w:tcW w:w="548" w:type="pct"/>
            <w:vAlign w:val="center"/>
          </w:tcPr>
          <w:p w14:paraId="1638520E">
            <w:pPr>
              <w:rPr>
                <w:rFonts w:hint="eastAsia" w:ascii="仿宋" w:hAnsi="仿宋" w:eastAsia="仿宋"/>
                <w:sz w:val="32"/>
                <w:szCs w:val="32"/>
              </w:rPr>
            </w:pPr>
            <w:r>
              <w:rPr>
                <w:rFonts w:hint="eastAsia" w:ascii="仿宋" w:hAnsi="仿宋" w:eastAsia="仿宋"/>
                <w:b/>
                <w:bCs/>
                <w:sz w:val="32"/>
                <w:szCs w:val="32"/>
              </w:rPr>
              <w:t>★</w:t>
            </w:r>
          </w:p>
        </w:tc>
        <w:tc>
          <w:tcPr>
            <w:tcW w:w="592" w:type="pct"/>
            <w:vAlign w:val="center"/>
          </w:tcPr>
          <w:p w14:paraId="09B0A600">
            <w:pPr>
              <w:rPr>
                <w:rFonts w:hint="eastAsia" w:ascii="仿宋" w:hAnsi="仿宋" w:eastAsia="仿宋"/>
                <w:sz w:val="32"/>
                <w:szCs w:val="32"/>
              </w:rPr>
            </w:pPr>
            <w:r>
              <w:rPr>
                <w:rFonts w:hint="eastAsia" w:ascii="仿宋" w:hAnsi="仿宋" w:eastAsia="仿宋"/>
                <w:sz w:val="32"/>
                <w:szCs w:val="32"/>
              </w:rPr>
              <w:t>施工地点</w:t>
            </w:r>
          </w:p>
        </w:tc>
        <w:tc>
          <w:tcPr>
            <w:tcW w:w="2649" w:type="pct"/>
          </w:tcPr>
          <w:p w14:paraId="58DD0958">
            <w:pPr>
              <w:rPr>
                <w:rFonts w:hint="eastAsia" w:ascii="仿宋" w:hAnsi="仿宋" w:eastAsia="仿宋"/>
                <w:sz w:val="32"/>
                <w:szCs w:val="32"/>
              </w:rPr>
            </w:pPr>
            <w:r>
              <w:rPr>
                <w:rFonts w:hint="eastAsia" w:ascii="仿宋" w:hAnsi="仿宋" w:eastAsia="仿宋"/>
                <w:sz w:val="32"/>
                <w:szCs w:val="32"/>
              </w:rPr>
              <w:t>南昌大学前湖校区</w:t>
            </w:r>
          </w:p>
        </w:tc>
        <w:tc>
          <w:tcPr>
            <w:tcW w:w="815" w:type="pct"/>
            <w:vAlign w:val="center"/>
          </w:tcPr>
          <w:p w14:paraId="32BC496A">
            <w:pPr>
              <w:rPr>
                <w:rFonts w:hint="eastAsia" w:ascii="仿宋" w:hAnsi="仿宋" w:eastAsia="仿宋"/>
                <w:sz w:val="32"/>
                <w:szCs w:val="32"/>
              </w:rPr>
            </w:pPr>
            <w:r>
              <w:rPr>
                <w:rFonts w:hint="eastAsia" w:ascii="仿宋" w:hAnsi="仿宋" w:eastAsia="仿宋"/>
                <w:sz w:val="32"/>
                <w:szCs w:val="32"/>
              </w:rPr>
              <w:t>商务响应偏离表</w:t>
            </w:r>
          </w:p>
        </w:tc>
      </w:tr>
      <w:tr w14:paraId="186C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6" w:type="pct"/>
            <w:vAlign w:val="center"/>
          </w:tcPr>
          <w:p w14:paraId="05807847">
            <w:pPr>
              <w:rPr>
                <w:rFonts w:hint="eastAsia" w:ascii="仿宋" w:hAnsi="仿宋" w:eastAsia="仿宋"/>
                <w:sz w:val="32"/>
                <w:szCs w:val="32"/>
              </w:rPr>
            </w:pPr>
            <w:r>
              <w:rPr>
                <w:rFonts w:hint="eastAsia" w:ascii="仿宋" w:hAnsi="仿宋" w:eastAsia="仿宋"/>
                <w:sz w:val="32"/>
                <w:szCs w:val="32"/>
              </w:rPr>
              <w:t>3</w:t>
            </w:r>
          </w:p>
        </w:tc>
        <w:tc>
          <w:tcPr>
            <w:tcW w:w="548" w:type="pct"/>
            <w:vAlign w:val="center"/>
          </w:tcPr>
          <w:p w14:paraId="2C92EF1F">
            <w:pPr>
              <w:rPr>
                <w:rFonts w:hint="eastAsia" w:ascii="仿宋" w:hAnsi="仿宋" w:eastAsia="仿宋"/>
                <w:b/>
                <w:bCs/>
                <w:sz w:val="32"/>
                <w:szCs w:val="32"/>
              </w:rPr>
            </w:pPr>
            <w:r>
              <w:rPr>
                <w:rFonts w:hint="eastAsia" w:ascii="仿宋" w:hAnsi="仿宋" w:eastAsia="仿宋"/>
                <w:b/>
                <w:bCs/>
                <w:sz w:val="32"/>
                <w:szCs w:val="32"/>
              </w:rPr>
              <w:t>★</w:t>
            </w:r>
          </w:p>
        </w:tc>
        <w:tc>
          <w:tcPr>
            <w:tcW w:w="592" w:type="pct"/>
            <w:vAlign w:val="center"/>
          </w:tcPr>
          <w:p w14:paraId="1BEC3C00">
            <w:pPr>
              <w:rPr>
                <w:rFonts w:hint="eastAsia" w:ascii="仿宋" w:hAnsi="仿宋" w:eastAsia="仿宋"/>
                <w:sz w:val="32"/>
                <w:szCs w:val="32"/>
              </w:rPr>
            </w:pPr>
            <w:r>
              <w:rPr>
                <w:rFonts w:hint="eastAsia" w:ascii="仿宋" w:hAnsi="仿宋" w:eastAsia="仿宋"/>
                <w:sz w:val="32"/>
                <w:szCs w:val="32"/>
              </w:rPr>
              <w:t>完成期限</w:t>
            </w:r>
          </w:p>
        </w:tc>
        <w:tc>
          <w:tcPr>
            <w:tcW w:w="2649" w:type="pct"/>
          </w:tcPr>
          <w:p w14:paraId="50C68745">
            <w:pPr>
              <w:rPr>
                <w:rFonts w:hint="eastAsia" w:ascii="仿宋" w:hAnsi="仿宋" w:eastAsia="仿宋"/>
                <w:sz w:val="32"/>
                <w:szCs w:val="32"/>
              </w:rPr>
            </w:pPr>
            <w:r>
              <w:rPr>
                <w:rFonts w:hint="eastAsia" w:ascii="仿宋" w:hAnsi="仿宋" w:eastAsia="仿宋"/>
                <w:sz w:val="32"/>
                <w:szCs w:val="32"/>
              </w:rPr>
              <w:t>合同签订生效后三十个工作日内完成，逾期一日扣除合同金额的千分之二。因建设单位方面造成的可适当延期（如机房通信系统需保障运行期间不可断网，而造成无法施工等）</w:t>
            </w:r>
          </w:p>
        </w:tc>
        <w:tc>
          <w:tcPr>
            <w:tcW w:w="815" w:type="pct"/>
            <w:vAlign w:val="center"/>
          </w:tcPr>
          <w:p w14:paraId="6B402F8A">
            <w:pPr>
              <w:rPr>
                <w:rFonts w:hint="eastAsia" w:ascii="仿宋" w:hAnsi="仿宋" w:eastAsia="仿宋"/>
                <w:sz w:val="32"/>
                <w:szCs w:val="32"/>
              </w:rPr>
            </w:pPr>
            <w:r>
              <w:rPr>
                <w:rFonts w:hint="eastAsia" w:ascii="仿宋" w:hAnsi="仿宋" w:eastAsia="仿宋"/>
                <w:sz w:val="32"/>
                <w:szCs w:val="32"/>
              </w:rPr>
              <w:t>商务响应偏离表</w:t>
            </w:r>
          </w:p>
        </w:tc>
      </w:tr>
      <w:tr w14:paraId="076A3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6" w:type="pct"/>
            <w:vAlign w:val="center"/>
          </w:tcPr>
          <w:p w14:paraId="1E339E26">
            <w:pPr>
              <w:rPr>
                <w:rFonts w:hint="eastAsia" w:ascii="仿宋" w:hAnsi="仿宋" w:eastAsia="仿宋"/>
                <w:sz w:val="32"/>
                <w:szCs w:val="32"/>
              </w:rPr>
            </w:pPr>
            <w:r>
              <w:rPr>
                <w:rFonts w:hint="eastAsia" w:ascii="仿宋" w:hAnsi="仿宋" w:eastAsia="仿宋"/>
                <w:sz w:val="32"/>
                <w:szCs w:val="32"/>
              </w:rPr>
              <w:t>4</w:t>
            </w:r>
          </w:p>
        </w:tc>
        <w:tc>
          <w:tcPr>
            <w:tcW w:w="548" w:type="pct"/>
            <w:vAlign w:val="center"/>
          </w:tcPr>
          <w:p w14:paraId="3D46D58C">
            <w:pPr>
              <w:rPr>
                <w:rFonts w:hint="eastAsia" w:ascii="仿宋" w:hAnsi="仿宋" w:eastAsia="仿宋"/>
                <w:b/>
                <w:bCs/>
                <w:sz w:val="32"/>
                <w:szCs w:val="32"/>
              </w:rPr>
            </w:pPr>
            <w:r>
              <w:rPr>
                <w:rFonts w:hint="eastAsia" w:ascii="仿宋" w:hAnsi="仿宋" w:eastAsia="仿宋"/>
                <w:b/>
                <w:bCs/>
                <w:sz w:val="32"/>
                <w:szCs w:val="32"/>
              </w:rPr>
              <w:t>★</w:t>
            </w:r>
          </w:p>
        </w:tc>
        <w:tc>
          <w:tcPr>
            <w:tcW w:w="592" w:type="pct"/>
            <w:vAlign w:val="center"/>
          </w:tcPr>
          <w:p w14:paraId="617B291C">
            <w:pPr>
              <w:rPr>
                <w:rFonts w:hint="eastAsia" w:ascii="仿宋" w:hAnsi="仿宋" w:eastAsia="仿宋"/>
                <w:sz w:val="32"/>
                <w:szCs w:val="32"/>
              </w:rPr>
            </w:pPr>
            <w:r>
              <w:rPr>
                <w:rFonts w:hint="eastAsia" w:ascii="仿宋" w:hAnsi="仿宋" w:eastAsia="仿宋"/>
                <w:sz w:val="32"/>
                <w:szCs w:val="32"/>
              </w:rPr>
              <w:t>服务时间及付款方式</w:t>
            </w:r>
          </w:p>
        </w:tc>
        <w:tc>
          <w:tcPr>
            <w:tcW w:w="2649" w:type="pct"/>
          </w:tcPr>
          <w:p w14:paraId="4CE4FB6D">
            <w:pPr>
              <w:rPr>
                <w:rFonts w:hint="eastAsia" w:ascii="仿宋" w:hAnsi="仿宋" w:eastAsia="仿宋"/>
                <w:sz w:val="32"/>
                <w:szCs w:val="32"/>
              </w:rPr>
            </w:pPr>
            <w:r>
              <w:rPr>
                <w:rFonts w:hint="eastAsia" w:ascii="仿宋" w:hAnsi="仿宋" w:eastAsia="仿宋"/>
                <w:sz w:val="32"/>
                <w:szCs w:val="32"/>
              </w:rPr>
              <w:t>3.1合同签订前，成交供应商应以银行转账方式向采购人支付合同总价款的 5%作为履约保证金，项目整体验收合格后履约保证金自动转为质量保证金。免费维护期满后七个工作日内，采购人一次性无息退还成交供应商支付的质量保证金。</w:t>
            </w:r>
          </w:p>
          <w:p w14:paraId="078E5FCA">
            <w:pPr>
              <w:rPr>
                <w:rFonts w:hint="eastAsia" w:ascii="仿宋" w:hAnsi="仿宋" w:eastAsia="仿宋"/>
                <w:sz w:val="32"/>
                <w:szCs w:val="32"/>
              </w:rPr>
            </w:pPr>
            <w:r>
              <w:rPr>
                <w:rFonts w:hint="eastAsia" w:ascii="仿宋" w:hAnsi="仿宋" w:eastAsia="仿宋"/>
                <w:sz w:val="32"/>
                <w:szCs w:val="32"/>
              </w:rPr>
              <w:t>3.2项目验收合格后，采购人按月支付费用，中标方提供正式发票。</w:t>
            </w:r>
          </w:p>
          <w:p w14:paraId="7BFD7E07">
            <w:pPr>
              <w:rPr>
                <w:rFonts w:hint="eastAsia" w:ascii="仿宋" w:hAnsi="仿宋" w:eastAsia="仿宋"/>
                <w:sz w:val="32"/>
                <w:szCs w:val="32"/>
              </w:rPr>
            </w:pPr>
            <w:r>
              <w:rPr>
                <w:rFonts w:hint="eastAsia" w:ascii="仿宋" w:hAnsi="仿宋" w:eastAsia="仿宋"/>
                <w:sz w:val="32"/>
                <w:szCs w:val="32"/>
              </w:rPr>
              <w:t>3.3项目服务时长为12个月。</w:t>
            </w:r>
          </w:p>
        </w:tc>
        <w:tc>
          <w:tcPr>
            <w:tcW w:w="815" w:type="pct"/>
            <w:vAlign w:val="center"/>
          </w:tcPr>
          <w:p w14:paraId="46D8D4D8">
            <w:pPr>
              <w:rPr>
                <w:rFonts w:hint="eastAsia" w:ascii="仿宋" w:hAnsi="仿宋" w:eastAsia="仿宋"/>
                <w:sz w:val="32"/>
                <w:szCs w:val="32"/>
              </w:rPr>
            </w:pPr>
            <w:r>
              <w:rPr>
                <w:rFonts w:hint="eastAsia" w:ascii="仿宋" w:hAnsi="仿宋" w:eastAsia="仿宋"/>
                <w:sz w:val="32"/>
                <w:szCs w:val="32"/>
              </w:rPr>
              <w:t>商务响应偏离表</w:t>
            </w:r>
          </w:p>
        </w:tc>
      </w:tr>
      <w:tr w14:paraId="3A0E1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6" w:type="pct"/>
            <w:vAlign w:val="center"/>
          </w:tcPr>
          <w:p w14:paraId="10E07CA7">
            <w:pPr>
              <w:rPr>
                <w:rFonts w:hint="eastAsia" w:ascii="仿宋" w:hAnsi="仿宋" w:eastAsia="仿宋"/>
                <w:sz w:val="32"/>
                <w:szCs w:val="32"/>
              </w:rPr>
            </w:pPr>
            <w:r>
              <w:rPr>
                <w:rFonts w:hint="eastAsia" w:ascii="仿宋" w:hAnsi="仿宋" w:eastAsia="仿宋"/>
                <w:sz w:val="32"/>
                <w:szCs w:val="32"/>
              </w:rPr>
              <w:t>5</w:t>
            </w:r>
          </w:p>
        </w:tc>
        <w:tc>
          <w:tcPr>
            <w:tcW w:w="548" w:type="pct"/>
            <w:vAlign w:val="center"/>
          </w:tcPr>
          <w:p w14:paraId="0F1AC0E7">
            <w:pPr>
              <w:rPr>
                <w:rFonts w:hint="eastAsia" w:ascii="仿宋" w:hAnsi="仿宋" w:eastAsia="仿宋"/>
                <w:b/>
                <w:bCs/>
                <w:sz w:val="32"/>
                <w:szCs w:val="32"/>
              </w:rPr>
            </w:pPr>
            <w:r>
              <w:rPr>
                <w:rFonts w:hint="eastAsia" w:ascii="仿宋" w:hAnsi="仿宋" w:eastAsia="仿宋"/>
                <w:b/>
                <w:bCs/>
                <w:sz w:val="32"/>
                <w:szCs w:val="32"/>
              </w:rPr>
              <w:t>★</w:t>
            </w:r>
          </w:p>
        </w:tc>
        <w:tc>
          <w:tcPr>
            <w:tcW w:w="592" w:type="pct"/>
            <w:vAlign w:val="center"/>
          </w:tcPr>
          <w:p w14:paraId="1067142B">
            <w:pPr>
              <w:rPr>
                <w:rFonts w:hint="eastAsia" w:ascii="仿宋" w:hAnsi="仿宋" w:eastAsia="仿宋"/>
                <w:sz w:val="32"/>
                <w:szCs w:val="32"/>
              </w:rPr>
            </w:pPr>
            <w:r>
              <w:rPr>
                <w:rFonts w:hint="eastAsia" w:ascii="仿宋" w:hAnsi="仿宋" w:eastAsia="仿宋"/>
                <w:sz w:val="32"/>
                <w:szCs w:val="32"/>
              </w:rPr>
              <w:t>报价方式</w:t>
            </w:r>
          </w:p>
        </w:tc>
        <w:tc>
          <w:tcPr>
            <w:tcW w:w="2649" w:type="pct"/>
            <w:vAlign w:val="center"/>
          </w:tcPr>
          <w:p w14:paraId="5D7D7C94">
            <w:pPr>
              <w:rPr>
                <w:rFonts w:hint="eastAsia" w:ascii="仿宋" w:hAnsi="仿宋" w:eastAsia="仿宋"/>
                <w:sz w:val="32"/>
                <w:szCs w:val="32"/>
              </w:rPr>
            </w:pPr>
            <w:r>
              <w:rPr>
                <w:rFonts w:hint="eastAsia" w:ascii="仿宋" w:hAnsi="仿宋" w:eastAsia="仿宋"/>
                <w:sz w:val="32"/>
                <w:szCs w:val="32"/>
              </w:rPr>
              <w:t>本项目为交钥匙工程，以人民币报价，包括完成本项目所需的产品、配件、运输、施工、布线、耗材和项目实施相关的费用、税金、保险、安装调试、验收等所有费用。</w:t>
            </w:r>
          </w:p>
        </w:tc>
        <w:tc>
          <w:tcPr>
            <w:tcW w:w="815" w:type="pct"/>
            <w:vAlign w:val="center"/>
          </w:tcPr>
          <w:p w14:paraId="32211421">
            <w:pPr>
              <w:rPr>
                <w:rFonts w:hint="eastAsia" w:ascii="仿宋" w:hAnsi="仿宋" w:eastAsia="仿宋"/>
                <w:sz w:val="32"/>
                <w:szCs w:val="32"/>
              </w:rPr>
            </w:pPr>
            <w:r>
              <w:rPr>
                <w:rFonts w:hint="eastAsia" w:ascii="仿宋" w:hAnsi="仿宋" w:eastAsia="仿宋"/>
                <w:sz w:val="32"/>
                <w:szCs w:val="32"/>
              </w:rPr>
              <w:t>商务响应偏离表</w:t>
            </w:r>
          </w:p>
        </w:tc>
      </w:tr>
      <w:tr w14:paraId="5D95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6" w:type="pct"/>
            <w:vAlign w:val="center"/>
          </w:tcPr>
          <w:p w14:paraId="48D845CF">
            <w:pPr>
              <w:rPr>
                <w:rFonts w:hint="eastAsia" w:ascii="仿宋" w:hAnsi="仿宋" w:eastAsia="仿宋"/>
                <w:sz w:val="32"/>
                <w:szCs w:val="32"/>
              </w:rPr>
            </w:pPr>
            <w:r>
              <w:rPr>
                <w:rFonts w:hint="eastAsia" w:ascii="仿宋" w:hAnsi="仿宋" w:eastAsia="仿宋"/>
                <w:sz w:val="32"/>
                <w:szCs w:val="32"/>
              </w:rPr>
              <w:t>6</w:t>
            </w:r>
          </w:p>
        </w:tc>
        <w:tc>
          <w:tcPr>
            <w:tcW w:w="548" w:type="pct"/>
            <w:vAlign w:val="center"/>
          </w:tcPr>
          <w:p w14:paraId="2BFAE70C">
            <w:pPr>
              <w:rPr>
                <w:rFonts w:hint="eastAsia" w:ascii="仿宋" w:hAnsi="仿宋" w:eastAsia="仿宋"/>
                <w:b/>
                <w:bCs/>
                <w:sz w:val="32"/>
                <w:szCs w:val="32"/>
              </w:rPr>
            </w:pPr>
            <w:r>
              <w:rPr>
                <w:rFonts w:hint="eastAsia" w:ascii="仿宋" w:hAnsi="仿宋" w:eastAsia="仿宋"/>
                <w:b/>
                <w:bCs/>
                <w:sz w:val="32"/>
                <w:szCs w:val="32"/>
              </w:rPr>
              <w:t>★</w:t>
            </w:r>
          </w:p>
        </w:tc>
        <w:tc>
          <w:tcPr>
            <w:tcW w:w="592" w:type="pct"/>
            <w:vAlign w:val="center"/>
          </w:tcPr>
          <w:p w14:paraId="537E90D3">
            <w:pPr>
              <w:rPr>
                <w:rFonts w:hint="eastAsia" w:ascii="仿宋" w:hAnsi="仿宋" w:eastAsia="仿宋"/>
                <w:sz w:val="32"/>
                <w:szCs w:val="32"/>
              </w:rPr>
            </w:pPr>
            <w:r>
              <w:rPr>
                <w:rFonts w:hint="eastAsia" w:ascii="仿宋" w:hAnsi="仿宋" w:eastAsia="仿宋"/>
                <w:sz w:val="32"/>
                <w:szCs w:val="32"/>
              </w:rPr>
              <w:t>安装调试及验收</w:t>
            </w:r>
          </w:p>
        </w:tc>
        <w:tc>
          <w:tcPr>
            <w:tcW w:w="2649" w:type="pct"/>
            <w:vAlign w:val="center"/>
          </w:tcPr>
          <w:p w14:paraId="3986C3D9">
            <w:pPr>
              <w:rPr>
                <w:rFonts w:hint="eastAsia" w:ascii="仿宋" w:hAnsi="仿宋" w:eastAsia="仿宋"/>
                <w:sz w:val="32"/>
                <w:szCs w:val="32"/>
              </w:rPr>
            </w:pPr>
            <w:r>
              <w:rPr>
                <w:rFonts w:hint="eastAsia" w:ascii="仿宋" w:hAnsi="仿宋" w:eastAsia="仿宋"/>
                <w:sz w:val="32"/>
                <w:szCs w:val="32"/>
              </w:rPr>
              <w:t xml:space="preserve">5.1安装 </w:t>
            </w:r>
          </w:p>
          <w:p w14:paraId="02142378">
            <w:pPr>
              <w:rPr>
                <w:rFonts w:hint="eastAsia" w:ascii="仿宋" w:hAnsi="仿宋" w:eastAsia="仿宋"/>
                <w:sz w:val="32"/>
                <w:szCs w:val="32"/>
              </w:rPr>
            </w:pPr>
            <w:r>
              <w:rPr>
                <w:rFonts w:hint="eastAsia" w:ascii="仿宋" w:hAnsi="仿宋" w:eastAsia="仿宋"/>
                <w:sz w:val="32"/>
                <w:szCs w:val="32"/>
              </w:rPr>
              <w:t>5.1.1项目所涉及的货物的运输、拆箱、安装等工作由成交供应商负责，对于货物必须出示产品合格证和原厂随货清单。成交供应商施工前必须先经采购人或用户同意方可进行，且在采购人或用户指定人员的参与下进行。</w:t>
            </w:r>
          </w:p>
          <w:p w14:paraId="59A15895">
            <w:pPr>
              <w:rPr>
                <w:rFonts w:hint="eastAsia" w:ascii="仿宋" w:hAnsi="仿宋" w:eastAsia="仿宋"/>
                <w:sz w:val="32"/>
                <w:szCs w:val="32"/>
              </w:rPr>
            </w:pPr>
            <w:r>
              <w:rPr>
                <w:rFonts w:hint="eastAsia" w:ascii="仿宋" w:hAnsi="仿宋" w:eastAsia="仿宋"/>
                <w:sz w:val="32"/>
                <w:szCs w:val="32"/>
              </w:rPr>
              <w:t>5.1.2成交供应商应派熟练的工程师现场进行安装，若发生任一项指标不符合竞争性招标文件要求的，成交供应商应在3天内免费更换其不合格产品，使之达到竞争性招标文件要求，所有费用由成交供应商负担。</w:t>
            </w:r>
          </w:p>
          <w:p w14:paraId="1DD0297F">
            <w:pPr>
              <w:rPr>
                <w:rFonts w:hint="eastAsia" w:ascii="仿宋" w:hAnsi="仿宋" w:eastAsia="仿宋"/>
                <w:sz w:val="32"/>
                <w:szCs w:val="32"/>
              </w:rPr>
            </w:pPr>
            <w:r>
              <w:rPr>
                <w:rFonts w:hint="eastAsia" w:ascii="仿宋" w:hAnsi="仿宋" w:eastAsia="仿宋"/>
                <w:sz w:val="32"/>
                <w:szCs w:val="32"/>
              </w:rPr>
              <w:t xml:space="preserve">5.2验收 </w:t>
            </w:r>
          </w:p>
          <w:p w14:paraId="55D49DB0">
            <w:pPr>
              <w:rPr>
                <w:rFonts w:hint="eastAsia" w:ascii="仿宋" w:hAnsi="仿宋" w:eastAsia="仿宋"/>
                <w:sz w:val="32"/>
                <w:szCs w:val="32"/>
              </w:rPr>
            </w:pPr>
            <w:r>
              <w:rPr>
                <w:rFonts w:hint="eastAsia" w:ascii="仿宋" w:hAnsi="仿宋" w:eastAsia="仿宋"/>
                <w:sz w:val="32"/>
                <w:szCs w:val="32"/>
              </w:rPr>
              <w:t>5.2.1经采购人同意后，采购人与成交供应商双方共同按竞争性招标文件和国家或行业相关标准进行最终验收。</w:t>
            </w:r>
          </w:p>
          <w:p w14:paraId="58B25DC0">
            <w:pPr>
              <w:rPr>
                <w:rFonts w:hint="eastAsia" w:ascii="仿宋" w:hAnsi="仿宋" w:eastAsia="仿宋"/>
                <w:sz w:val="32"/>
                <w:szCs w:val="32"/>
              </w:rPr>
            </w:pPr>
            <w:r>
              <w:rPr>
                <w:rFonts w:hint="eastAsia" w:ascii="仿宋" w:hAnsi="仿宋" w:eastAsia="仿宋"/>
                <w:sz w:val="32"/>
                <w:szCs w:val="32"/>
              </w:rPr>
              <w:t>5.2.2成交供应商应负责在项目验收时将全部有关技术文件、资料、验收报告等文档汇集成册交付采购人或用户。</w:t>
            </w:r>
          </w:p>
        </w:tc>
        <w:tc>
          <w:tcPr>
            <w:tcW w:w="815" w:type="pct"/>
            <w:vAlign w:val="center"/>
          </w:tcPr>
          <w:p w14:paraId="4DC36F68">
            <w:pPr>
              <w:rPr>
                <w:rFonts w:hint="eastAsia" w:ascii="仿宋" w:hAnsi="仿宋" w:eastAsia="仿宋"/>
                <w:sz w:val="32"/>
                <w:szCs w:val="32"/>
              </w:rPr>
            </w:pPr>
            <w:r>
              <w:rPr>
                <w:rFonts w:hint="eastAsia" w:ascii="仿宋" w:hAnsi="仿宋" w:eastAsia="仿宋"/>
                <w:sz w:val="32"/>
                <w:szCs w:val="32"/>
              </w:rPr>
              <w:t>商务响应偏离表</w:t>
            </w:r>
          </w:p>
        </w:tc>
      </w:tr>
      <w:tr w14:paraId="07C5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6" w:type="pct"/>
            <w:vAlign w:val="center"/>
          </w:tcPr>
          <w:p w14:paraId="5729CA7B">
            <w:pPr>
              <w:rPr>
                <w:rFonts w:hint="eastAsia" w:ascii="仿宋" w:hAnsi="仿宋" w:eastAsia="仿宋"/>
                <w:sz w:val="32"/>
                <w:szCs w:val="32"/>
              </w:rPr>
            </w:pPr>
            <w:r>
              <w:rPr>
                <w:rFonts w:hint="eastAsia" w:ascii="仿宋" w:hAnsi="仿宋" w:eastAsia="仿宋"/>
                <w:sz w:val="32"/>
                <w:szCs w:val="32"/>
              </w:rPr>
              <w:t>7</w:t>
            </w:r>
          </w:p>
        </w:tc>
        <w:tc>
          <w:tcPr>
            <w:tcW w:w="548" w:type="pct"/>
            <w:vAlign w:val="center"/>
          </w:tcPr>
          <w:p w14:paraId="7949C0FF">
            <w:pPr>
              <w:rPr>
                <w:rFonts w:hint="eastAsia" w:ascii="仿宋" w:hAnsi="仿宋" w:eastAsia="仿宋"/>
                <w:b/>
                <w:bCs/>
                <w:sz w:val="32"/>
                <w:szCs w:val="32"/>
              </w:rPr>
            </w:pPr>
            <w:r>
              <w:rPr>
                <w:rFonts w:hint="eastAsia" w:ascii="仿宋" w:hAnsi="仿宋" w:eastAsia="仿宋"/>
                <w:b/>
                <w:bCs/>
                <w:sz w:val="32"/>
                <w:szCs w:val="32"/>
              </w:rPr>
              <w:t>★</w:t>
            </w:r>
          </w:p>
        </w:tc>
        <w:tc>
          <w:tcPr>
            <w:tcW w:w="592" w:type="pct"/>
            <w:vAlign w:val="center"/>
          </w:tcPr>
          <w:p w14:paraId="1D7E018E">
            <w:pPr>
              <w:rPr>
                <w:rFonts w:hint="eastAsia" w:ascii="仿宋" w:hAnsi="仿宋" w:eastAsia="仿宋"/>
                <w:sz w:val="32"/>
                <w:szCs w:val="32"/>
              </w:rPr>
            </w:pPr>
            <w:r>
              <w:rPr>
                <w:rFonts w:hint="eastAsia" w:ascii="仿宋" w:hAnsi="仿宋" w:eastAsia="仿宋"/>
                <w:sz w:val="32"/>
                <w:szCs w:val="32"/>
              </w:rPr>
              <w:t>质量保证期和售后服务</w:t>
            </w:r>
          </w:p>
        </w:tc>
        <w:tc>
          <w:tcPr>
            <w:tcW w:w="2649" w:type="pct"/>
          </w:tcPr>
          <w:p w14:paraId="060E7570">
            <w:pPr>
              <w:rPr>
                <w:rFonts w:hint="eastAsia" w:ascii="仿宋" w:hAnsi="仿宋" w:eastAsia="仿宋"/>
                <w:sz w:val="32"/>
                <w:szCs w:val="32"/>
              </w:rPr>
            </w:pPr>
            <w:r>
              <w:rPr>
                <w:rFonts w:hint="eastAsia" w:ascii="仿宋" w:hAnsi="仿宋" w:eastAsia="仿宋"/>
                <w:sz w:val="32"/>
                <w:szCs w:val="32"/>
              </w:rPr>
              <w:t>6.1必须提供本项目整体不少于12个月的免费维护期和免费上门服务。</w:t>
            </w:r>
          </w:p>
          <w:p w14:paraId="73BBFCC9">
            <w:pPr>
              <w:rPr>
                <w:rFonts w:hint="eastAsia" w:ascii="仿宋" w:hAnsi="仿宋" w:eastAsia="仿宋"/>
                <w:sz w:val="32"/>
                <w:szCs w:val="32"/>
              </w:rPr>
            </w:pPr>
            <w:r>
              <w:rPr>
                <w:rFonts w:hint="eastAsia" w:ascii="仿宋" w:hAnsi="仿宋" w:eastAsia="仿宋"/>
                <w:sz w:val="32"/>
                <w:szCs w:val="32"/>
              </w:rPr>
              <w:t>6.2免费维护期内供应商提供免费维修服务。供应商应对使用过程中出现的一切问题负责处理解决并承担一切费用。供应商提供7*24小时服务，接到采购人通知维修后服务2小时内电话响应，并在第二自然日上门，短时间不能解决问题须提供备用产品进行更换。</w:t>
            </w:r>
          </w:p>
          <w:p w14:paraId="0DDDA694">
            <w:pPr>
              <w:rPr>
                <w:rFonts w:hint="eastAsia" w:ascii="仿宋" w:hAnsi="仿宋" w:eastAsia="仿宋"/>
                <w:sz w:val="32"/>
                <w:szCs w:val="32"/>
              </w:rPr>
            </w:pPr>
            <w:r>
              <w:rPr>
                <w:rFonts w:hint="eastAsia" w:ascii="仿宋" w:hAnsi="仿宋" w:eastAsia="仿宋"/>
                <w:sz w:val="32"/>
                <w:szCs w:val="32"/>
              </w:rPr>
              <w:t>6.3供应商的其它售后服务承诺属于本招标文件的一部分，如果有不同约定的，以服务水平和层级更高的为准。</w:t>
            </w:r>
          </w:p>
        </w:tc>
        <w:tc>
          <w:tcPr>
            <w:tcW w:w="815" w:type="pct"/>
            <w:vAlign w:val="center"/>
          </w:tcPr>
          <w:p w14:paraId="0B4C437A">
            <w:pPr>
              <w:rPr>
                <w:rFonts w:hint="eastAsia" w:ascii="仿宋" w:hAnsi="仿宋" w:eastAsia="仿宋"/>
                <w:sz w:val="32"/>
                <w:szCs w:val="32"/>
              </w:rPr>
            </w:pPr>
            <w:r>
              <w:rPr>
                <w:rFonts w:hint="eastAsia" w:ascii="仿宋" w:hAnsi="仿宋" w:eastAsia="仿宋"/>
                <w:sz w:val="32"/>
                <w:szCs w:val="32"/>
              </w:rPr>
              <w:t>商务响应偏离表</w:t>
            </w:r>
          </w:p>
        </w:tc>
      </w:tr>
      <w:tr w14:paraId="014C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6" w:type="pct"/>
            <w:vAlign w:val="center"/>
          </w:tcPr>
          <w:p w14:paraId="370C1909">
            <w:pPr>
              <w:rPr>
                <w:rFonts w:ascii="仿宋" w:hAnsi="仿宋" w:eastAsia="仿宋"/>
                <w:sz w:val="32"/>
                <w:szCs w:val="32"/>
              </w:rPr>
            </w:pPr>
            <w:r>
              <w:rPr>
                <w:rFonts w:hint="eastAsia" w:ascii="仿宋" w:hAnsi="仿宋" w:eastAsia="仿宋"/>
                <w:sz w:val="32"/>
                <w:szCs w:val="32"/>
              </w:rPr>
              <w:t>8</w:t>
            </w:r>
          </w:p>
        </w:tc>
        <w:tc>
          <w:tcPr>
            <w:tcW w:w="548" w:type="pct"/>
            <w:vAlign w:val="center"/>
          </w:tcPr>
          <w:p w14:paraId="66292E8E">
            <w:pPr>
              <w:rPr>
                <w:rFonts w:hint="eastAsia" w:ascii="仿宋" w:hAnsi="仿宋" w:eastAsia="仿宋"/>
                <w:b/>
                <w:bCs/>
                <w:sz w:val="32"/>
                <w:szCs w:val="32"/>
              </w:rPr>
            </w:pPr>
            <w:r>
              <w:rPr>
                <w:rFonts w:hint="eastAsia" w:ascii="仿宋" w:hAnsi="仿宋" w:eastAsia="仿宋"/>
                <w:b/>
                <w:bCs/>
                <w:sz w:val="32"/>
                <w:szCs w:val="32"/>
              </w:rPr>
              <w:t>★</w:t>
            </w:r>
          </w:p>
        </w:tc>
        <w:tc>
          <w:tcPr>
            <w:tcW w:w="592" w:type="pct"/>
            <w:vAlign w:val="center"/>
          </w:tcPr>
          <w:p w14:paraId="54EBF7F1">
            <w:pPr>
              <w:rPr>
                <w:rFonts w:hint="eastAsia" w:ascii="仿宋" w:hAnsi="仿宋" w:eastAsia="仿宋"/>
                <w:sz w:val="32"/>
                <w:szCs w:val="32"/>
              </w:rPr>
            </w:pPr>
            <w:r>
              <w:rPr>
                <w:rFonts w:hint="eastAsia" w:ascii="仿宋" w:hAnsi="仿宋" w:eastAsia="仿宋"/>
                <w:sz w:val="32"/>
                <w:szCs w:val="32"/>
              </w:rPr>
              <w:t>售后服务能力</w:t>
            </w:r>
          </w:p>
        </w:tc>
        <w:tc>
          <w:tcPr>
            <w:tcW w:w="2649" w:type="pct"/>
          </w:tcPr>
          <w:p w14:paraId="7B93CA24">
            <w:pPr>
              <w:rPr>
                <w:rFonts w:ascii="仿宋" w:hAnsi="仿宋" w:eastAsia="仿宋"/>
                <w:sz w:val="32"/>
                <w:szCs w:val="32"/>
              </w:rPr>
            </w:pPr>
            <w:r>
              <w:rPr>
                <w:rFonts w:hint="eastAsia" w:ascii="仿宋" w:hAnsi="仿宋" w:eastAsia="仿宋"/>
                <w:sz w:val="32"/>
                <w:szCs w:val="32"/>
              </w:rPr>
              <w:t>接到采购人中断故障申告后，6小时内修复。</w:t>
            </w:r>
          </w:p>
        </w:tc>
        <w:tc>
          <w:tcPr>
            <w:tcW w:w="815" w:type="pct"/>
            <w:vAlign w:val="center"/>
          </w:tcPr>
          <w:p w14:paraId="6FBEAF00">
            <w:pPr>
              <w:rPr>
                <w:rFonts w:hint="eastAsia" w:ascii="仿宋" w:hAnsi="仿宋" w:eastAsia="仿宋"/>
                <w:sz w:val="32"/>
                <w:szCs w:val="32"/>
              </w:rPr>
            </w:pPr>
            <w:r>
              <w:rPr>
                <w:rFonts w:hint="eastAsia" w:ascii="仿宋" w:hAnsi="仿宋" w:eastAsia="仿宋"/>
                <w:sz w:val="32"/>
                <w:szCs w:val="32"/>
              </w:rPr>
              <w:t>商务响应偏离表</w:t>
            </w:r>
          </w:p>
        </w:tc>
      </w:tr>
      <w:tr w14:paraId="0C18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96" w:type="pct"/>
            <w:vAlign w:val="center"/>
          </w:tcPr>
          <w:p w14:paraId="715C07C6">
            <w:pPr>
              <w:rPr>
                <w:rFonts w:ascii="仿宋" w:hAnsi="仿宋" w:eastAsia="仿宋"/>
                <w:sz w:val="32"/>
                <w:szCs w:val="32"/>
              </w:rPr>
            </w:pPr>
            <w:r>
              <w:rPr>
                <w:rFonts w:hint="eastAsia" w:ascii="仿宋" w:hAnsi="仿宋" w:eastAsia="仿宋"/>
                <w:sz w:val="32"/>
                <w:szCs w:val="32"/>
              </w:rPr>
              <w:t>9</w:t>
            </w:r>
          </w:p>
        </w:tc>
        <w:tc>
          <w:tcPr>
            <w:tcW w:w="548" w:type="pct"/>
            <w:vAlign w:val="center"/>
          </w:tcPr>
          <w:p w14:paraId="72A32812">
            <w:pPr>
              <w:rPr>
                <w:rFonts w:hint="eastAsia" w:ascii="仿宋" w:hAnsi="仿宋" w:eastAsia="仿宋"/>
                <w:b/>
                <w:bCs/>
                <w:sz w:val="32"/>
                <w:szCs w:val="32"/>
              </w:rPr>
            </w:pPr>
            <w:r>
              <w:rPr>
                <w:rFonts w:hint="eastAsia" w:ascii="仿宋" w:hAnsi="仿宋" w:eastAsia="仿宋"/>
                <w:b/>
                <w:bCs/>
                <w:sz w:val="32"/>
                <w:szCs w:val="32"/>
              </w:rPr>
              <w:t>▲</w:t>
            </w:r>
          </w:p>
        </w:tc>
        <w:tc>
          <w:tcPr>
            <w:tcW w:w="592" w:type="pct"/>
            <w:vAlign w:val="center"/>
          </w:tcPr>
          <w:p w14:paraId="78452A8E">
            <w:pPr>
              <w:rPr>
                <w:rFonts w:ascii="仿宋" w:hAnsi="仿宋" w:eastAsia="仿宋"/>
                <w:sz w:val="32"/>
                <w:szCs w:val="32"/>
              </w:rPr>
            </w:pPr>
            <w:r>
              <w:rPr>
                <w:rFonts w:hint="eastAsia" w:ascii="仿宋" w:hAnsi="仿宋" w:eastAsia="仿宋"/>
                <w:sz w:val="32"/>
                <w:szCs w:val="32"/>
              </w:rPr>
              <w:t>管理服务能力</w:t>
            </w:r>
          </w:p>
        </w:tc>
        <w:tc>
          <w:tcPr>
            <w:tcW w:w="2649" w:type="pct"/>
          </w:tcPr>
          <w:p w14:paraId="107E78B5">
            <w:pPr>
              <w:rPr>
                <w:rFonts w:hint="eastAsia" w:ascii="仿宋" w:hAnsi="仿宋" w:eastAsia="仿宋"/>
                <w:sz w:val="32"/>
                <w:szCs w:val="32"/>
              </w:rPr>
            </w:pPr>
            <w:r>
              <w:rPr>
                <w:rFonts w:hint="eastAsia" w:ascii="仿宋" w:hAnsi="仿宋" w:eastAsia="仿宋"/>
                <w:sz w:val="32"/>
                <w:szCs w:val="32"/>
              </w:rPr>
              <w:t>1、供应商具有IT服务管理体系认证。</w:t>
            </w:r>
          </w:p>
          <w:p w14:paraId="5EE9799D">
            <w:pPr>
              <w:rPr>
                <w:rFonts w:hint="eastAsia" w:ascii="仿宋" w:hAnsi="仿宋" w:eastAsia="仿宋"/>
                <w:sz w:val="32"/>
                <w:szCs w:val="32"/>
              </w:rPr>
            </w:pPr>
            <w:r>
              <w:rPr>
                <w:rFonts w:hint="eastAsia" w:ascii="仿宋" w:hAnsi="仿宋" w:eastAsia="仿宋"/>
                <w:sz w:val="32"/>
                <w:szCs w:val="32"/>
              </w:rPr>
              <w:t>2、供应商具有信息安全管理体系认证。</w:t>
            </w:r>
          </w:p>
        </w:tc>
        <w:tc>
          <w:tcPr>
            <w:tcW w:w="815" w:type="pct"/>
            <w:vAlign w:val="center"/>
          </w:tcPr>
          <w:p w14:paraId="3DEB6F46">
            <w:pPr>
              <w:rPr>
                <w:rFonts w:hint="eastAsia" w:ascii="仿宋" w:hAnsi="仿宋" w:eastAsia="仿宋"/>
                <w:sz w:val="32"/>
                <w:szCs w:val="32"/>
              </w:rPr>
            </w:pPr>
            <w:r>
              <w:rPr>
                <w:rFonts w:hint="eastAsia" w:ascii="仿宋" w:hAnsi="仿宋" w:eastAsia="仿宋"/>
                <w:sz w:val="32"/>
                <w:szCs w:val="32"/>
              </w:rPr>
              <w:t>响应文件中提供证书扫描件加盖供应商公章佐证。</w:t>
            </w:r>
          </w:p>
        </w:tc>
      </w:tr>
    </w:tbl>
    <w:p w14:paraId="331FF058">
      <w:pPr>
        <w:pStyle w:val="4"/>
        <w:ind w:firstLine="0" w:firstLineChars="0"/>
        <w:rPr>
          <w:rFonts w:ascii="仿宋" w:hAnsi="仿宋" w:eastAsia="仿宋" w:cs="仿宋"/>
          <w:b/>
          <w:bCs/>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39E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974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a:noFill/>
                      </a:ln>
                    </wps:spPr>
                    <wps:txbx>
                      <w:txbxContent>
                        <w:p w14:paraId="08193C11">
                          <w:pPr>
                            <w:pStyle w:val="7"/>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13</w:t>
                          </w:r>
                          <w:r>
                            <w:rPr>
                              <w:rFonts w:ascii="仿宋" w:hAnsi="仿宋" w:eastAsia="仿宋" w:cs="仿宋"/>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36.05pt;mso-position-horizontal:center;mso-position-horizontal-relative:margin;mso-wrap-style:none;z-index:251659264;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lLqx0QAAAAMBAAAPAAAAAAAAAAEAIAAAACIAAABkcnMvZG93bnJldi54&#10;bWxQSwECFAAUAAAACACHTuJAqTHU9sgBAACNAwAADgAAAAAAAAABACAAAAAgAQAAZHJzL2Uyb0Rv&#10;Yy54bWxQSwUGAAAAAAYABgBZAQAAWgUAAAAA&#10;">
              <v:fill on="f" focussize="0,0"/>
              <v:stroke on="f"/>
              <v:imagedata o:title=""/>
              <o:lock v:ext="edit" aspectratio="f"/>
              <v:textbox inset="0mm,0mm,0mm,0mm" style="mso-fit-shape-to-text:t;">
                <w:txbxContent>
                  <w:p w14:paraId="08193C11">
                    <w:pPr>
                      <w:pStyle w:val="7"/>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13</w:t>
                    </w:r>
                    <w:r>
                      <w:rPr>
                        <w:rFonts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14BF0"/>
    <w:multiLevelType w:val="singleLevel"/>
    <w:tmpl w:val="60714BF0"/>
    <w:lvl w:ilvl="0" w:tentative="0">
      <w:start w:val="1"/>
      <w:numFmt w:val="decimal"/>
      <w:suff w:val="nothing"/>
      <w:lvlText w:val="%1、"/>
      <w:lvlJc w:val="left"/>
    </w:lvl>
  </w:abstractNum>
  <w:abstractNum w:abstractNumId="1">
    <w:nsid w:val="6AE770C0"/>
    <w:multiLevelType w:val="multilevel"/>
    <w:tmpl w:val="6AE770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jOTViYzllNGEyZjNjMjhlNTM5YWVmY2UxNTNhYjgifQ=="/>
  </w:docVars>
  <w:rsids>
    <w:rsidRoot w:val="2B8D79DE"/>
    <w:rsid w:val="00030FE2"/>
    <w:rsid w:val="000A267E"/>
    <w:rsid w:val="000B6D36"/>
    <w:rsid w:val="001059D3"/>
    <w:rsid w:val="001A548C"/>
    <w:rsid w:val="001F6F11"/>
    <w:rsid w:val="003264D6"/>
    <w:rsid w:val="00367EDA"/>
    <w:rsid w:val="003E3FB1"/>
    <w:rsid w:val="00441209"/>
    <w:rsid w:val="00476453"/>
    <w:rsid w:val="004A790F"/>
    <w:rsid w:val="004E3BB2"/>
    <w:rsid w:val="00527718"/>
    <w:rsid w:val="005420E5"/>
    <w:rsid w:val="00556802"/>
    <w:rsid w:val="0056716F"/>
    <w:rsid w:val="00595925"/>
    <w:rsid w:val="005E1C01"/>
    <w:rsid w:val="0063134A"/>
    <w:rsid w:val="00666DC4"/>
    <w:rsid w:val="006965A7"/>
    <w:rsid w:val="0072755E"/>
    <w:rsid w:val="00753FD6"/>
    <w:rsid w:val="007D676F"/>
    <w:rsid w:val="007F2084"/>
    <w:rsid w:val="00864D85"/>
    <w:rsid w:val="00873F47"/>
    <w:rsid w:val="008762EC"/>
    <w:rsid w:val="008831A2"/>
    <w:rsid w:val="008D3587"/>
    <w:rsid w:val="008E3588"/>
    <w:rsid w:val="00943570"/>
    <w:rsid w:val="009553F9"/>
    <w:rsid w:val="009E2F4F"/>
    <w:rsid w:val="00A25B6E"/>
    <w:rsid w:val="00A3418C"/>
    <w:rsid w:val="00A348F8"/>
    <w:rsid w:val="00A62FCF"/>
    <w:rsid w:val="00A72559"/>
    <w:rsid w:val="00A81DB5"/>
    <w:rsid w:val="00AA2EA9"/>
    <w:rsid w:val="00B07818"/>
    <w:rsid w:val="00B54114"/>
    <w:rsid w:val="00B80393"/>
    <w:rsid w:val="00C418A6"/>
    <w:rsid w:val="00C42079"/>
    <w:rsid w:val="00C50F11"/>
    <w:rsid w:val="00C70B91"/>
    <w:rsid w:val="00CA16C2"/>
    <w:rsid w:val="00D15067"/>
    <w:rsid w:val="00E14492"/>
    <w:rsid w:val="00F64F10"/>
    <w:rsid w:val="00FB364B"/>
    <w:rsid w:val="00FB3D0D"/>
    <w:rsid w:val="00FC12E8"/>
    <w:rsid w:val="2002442B"/>
    <w:rsid w:val="2B8D79DE"/>
    <w:rsid w:val="3915496F"/>
    <w:rsid w:val="486D0780"/>
    <w:rsid w:val="76B7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5"/>
    <w:basedOn w:val="1"/>
    <w:next w:val="1"/>
    <w:link w:val="15"/>
    <w:qFormat/>
    <w:uiPriority w:val="1"/>
    <w:pPr>
      <w:autoSpaceDE w:val="0"/>
      <w:autoSpaceDN w:val="0"/>
      <w:ind w:left="312" w:hanging="207"/>
      <w:jc w:val="left"/>
      <w:outlineLvl w:val="4"/>
    </w:pPr>
    <w:rPr>
      <w:rFonts w:ascii="宋体" w:hAnsi="宋体" w:eastAsia="宋体" w:cs="宋体"/>
      <w:b/>
      <w:bCs/>
      <w:kern w:val="0"/>
      <w:sz w:val="19"/>
      <w:szCs w:val="19"/>
      <w:lang w:val="zh-CN" w:bidi="zh-CN"/>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Body Text"/>
    <w:basedOn w:val="1"/>
    <w:link w:val="16"/>
    <w:autoRedefine/>
    <w:qFormat/>
    <w:uiPriority w:val="1"/>
    <w:pPr>
      <w:autoSpaceDE w:val="0"/>
      <w:autoSpaceDN w:val="0"/>
      <w:spacing w:line="360" w:lineRule="auto"/>
      <w:ind w:firstLine="240" w:firstLineChars="100"/>
      <w:jc w:val="left"/>
    </w:pPr>
    <w:rPr>
      <w:rFonts w:ascii="仿宋" w:hAnsi="仿宋" w:eastAsia="仿宋" w:cs="宋体"/>
      <w:kern w:val="0"/>
      <w:sz w:val="24"/>
      <w:lang w:bidi="zh-CN"/>
    </w:rPr>
  </w:style>
  <w:style w:type="paragraph" w:styleId="6">
    <w:name w:val="Body Text Indent"/>
    <w:basedOn w:val="1"/>
    <w:link w:val="21"/>
    <w:qFormat/>
    <w:uiPriority w:val="0"/>
    <w:pPr>
      <w:spacing w:after="120"/>
      <w:ind w:left="420" w:leftChars="200"/>
    </w:pPr>
    <w:rPr>
      <w:rFonts w:ascii="Calibri" w:hAnsi="Calibri" w:eastAsia="宋体" w:cs="Times New Roman"/>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0">
    <w:name w:val="Body Text First Indent"/>
    <w:basedOn w:val="5"/>
    <w:link w:val="20"/>
    <w:qFormat/>
    <w:uiPriority w:val="0"/>
    <w:pPr>
      <w:autoSpaceDE/>
      <w:autoSpaceDN/>
      <w:spacing w:after="120" w:line="240" w:lineRule="auto"/>
      <w:ind w:firstLine="420"/>
      <w:jc w:val="both"/>
    </w:pPr>
    <w:rPr>
      <w:rFonts w:asciiTheme="minorHAnsi" w:hAnsiTheme="minorHAnsi" w:eastAsiaTheme="minorEastAsia" w:cstheme="minorBidi"/>
      <w:kern w:val="2"/>
      <w:sz w:val="21"/>
      <w:lang w:bidi="ar-SA"/>
    </w:rPr>
  </w:style>
  <w:style w:type="paragraph" w:styleId="11">
    <w:name w:val="Body Text First Indent 2"/>
    <w:basedOn w:val="6"/>
    <w:link w:val="22"/>
    <w:qFormat/>
    <w:uiPriority w:val="0"/>
    <w:pPr>
      <w:ind w:firstLine="420" w:firstLineChars="200"/>
    </w:p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标题 5 字符"/>
    <w:basedOn w:val="14"/>
    <w:link w:val="3"/>
    <w:qFormat/>
    <w:uiPriority w:val="1"/>
    <w:rPr>
      <w:rFonts w:ascii="宋体" w:hAnsi="宋体" w:eastAsia="宋体" w:cs="宋体"/>
      <w:b/>
      <w:bCs/>
      <w:sz w:val="19"/>
      <w:szCs w:val="19"/>
      <w:lang w:val="zh-CN" w:bidi="zh-CN"/>
    </w:rPr>
  </w:style>
  <w:style w:type="character" w:customStyle="1" w:styleId="16">
    <w:name w:val="正文文本 字符"/>
    <w:basedOn w:val="14"/>
    <w:link w:val="5"/>
    <w:qFormat/>
    <w:uiPriority w:val="1"/>
    <w:rPr>
      <w:rFonts w:ascii="仿宋" w:hAnsi="仿宋" w:eastAsia="仿宋" w:cs="宋体"/>
      <w:sz w:val="24"/>
      <w:szCs w:val="24"/>
      <w:lang w:bidi="zh-CN"/>
    </w:rPr>
  </w:style>
  <w:style w:type="character" w:customStyle="1" w:styleId="17">
    <w:name w:val="页眉 字符"/>
    <w:basedOn w:val="14"/>
    <w:link w:val="8"/>
    <w:qFormat/>
    <w:uiPriority w:val="0"/>
    <w:rPr>
      <w:kern w:val="2"/>
      <w:sz w:val="18"/>
      <w:szCs w:val="18"/>
    </w:rPr>
  </w:style>
  <w:style w:type="character" w:customStyle="1" w:styleId="18">
    <w:name w:val="页脚 字符"/>
    <w:basedOn w:val="14"/>
    <w:link w:val="7"/>
    <w:qFormat/>
    <w:uiPriority w:val="0"/>
    <w:rPr>
      <w:kern w:val="2"/>
      <w:sz w:val="18"/>
      <w:szCs w:val="18"/>
    </w:rPr>
  </w:style>
  <w:style w:type="character" w:customStyle="1" w:styleId="19">
    <w:name w:val="标题 2 字符"/>
    <w:basedOn w:val="14"/>
    <w:link w:val="2"/>
    <w:semiHidden/>
    <w:qFormat/>
    <w:uiPriority w:val="0"/>
    <w:rPr>
      <w:rFonts w:asciiTheme="majorHAnsi" w:hAnsiTheme="majorHAnsi" w:eastAsiaTheme="majorEastAsia" w:cstheme="majorBidi"/>
      <w:b/>
      <w:bCs/>
      <w:kern w:val="2"/>
      <w:sz w:val="32"/>
      <w:szCs w:val="32"/>
    </w:rPr>
  </w:style>
  <w:style w:type="character" w:customStyle="1" w:styleId="20">
    <w:name w:val="正文首行缩进 字符"/>
    <w:basedOn w:val="16"/>
    <w:link w:val="10"/>
    <w:qFormat/>
    <w:uiPriority w:val="0"/>
    <w:rPr>
      <w:rFonts w:ascii="仿宋" w:hAnsi="仿宋" w:eastAsia="仿宋" w:cs="宋体"/>
      <w:kern w:val="2"/>
      <w:sz w:val="21"/>
      <w:szCs w:val="24"/>
      <w:lang w:bidi="zh-CN"/>
    </w:rPr>
  </w:style>
  <w:style w:type="character" w:customStyle="1" w:styleId="21">
    <w:name w:val="正文文本缩进 字符"/>
    <w:basedOn w:val="14"/>
    <w:link w:val="6"/>
    <w:qFormat/>
    <w:uiPriority w:val="0"/>
    <w:rPr>
      <w:rFonts w:ascii="Calibri" w:hAnsi="Calibri" w:eastAsia="宋体" w:cs="Times New Roman"/>
      <w:kern w:val="2"/>
      <w:sz w:val="21"/>
      <w:szCs w:val="24"/>
    </w:rPr>
  </w:style>
  <w:style w:type="character" w:customStyle="1" w:styleId="22">
    <w:name w:val="正文首行缩进 2 字符"/>
    <w:basedOn w:val="21"/>
    <w:link w:val="11"/>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1947</Words>
  <Characters>2080</Characters>
  <Lines>27</Lines>
  <Paragraphs>7</Paragraphs>
  <TotalTime>2</TotalTime>
  <ScaleCrop>false</ScaleCrop>
  <LinksUpToDate>false</LinksUpToDate>
  <CharactersWithSpaces>2098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2024-10-28T04:17:00Z</dcterms:created>
  <dc:creator>廖艺齐</dc:creator>
  <cp:lastModifiedBy>范范</cp:lastModifiedBy>
  <dcterms:modified xsi:type="dcterms:W3CDTF">2024-10-28T06:23:54Z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79EF1A36DBF8436CB939F3FB1C970EDB</vt:lpwstr>
  </property>
</Properties>
</file>