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A8791">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一、采购详情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79"/>
        <w:gridCol w:w="2979"/>
      </w:tblGrid>
      <w:tr w14:paraId="03D9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center"/>
          </w:tcPr>
          <w:p w14:paraId="1B92AC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设备名称</w:t>
            </w:r>
          </w:p>
        </w:tc>
        <w:tc>
          <w:tcPr>
            <w:tcW w:w="2979" w:type="dxa"/>
            <w:shd w:val="clear" w:color="auto" w:fill="auto"/>
            <w:vAlign w:val="center"/>
          </w:tcPr>
          <w:p w14:paraId="16708B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数量</w:t>
            </w:r>
          </w:p>
        </w:tc>
        <w:tc>
          <w:tcPr>
            <w:tcW w:w="2979" w:type="dxa"/>
            <w:shd w:val="clear" w:color="auto" w:fill="auto"/>
            <w:vAlign w:val="center"/>
          </w:tcPr>
          <w:p w14:paraId="262C31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预算金额</w:t>
            </w:r>
          </w:p>
        </w:tc>
      </w:tr>
      <w:tr w14:paraId="284A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center"/>
          </w:tcPr>
          <w:p w14:paraId="32BA0D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新风换气机</w:t>
            </w:r>
          </w:p>
        </w:tc>
        <w:tc>
          <w:tcPr>
            <w:tcW w:w="2979" w:type="dxa"/>
            <w:shd w:val="clear" w:color="auto" w:fill="auto"/>
            <w:vAlign w:val="center"/>
          </w:tcPr>
          <w:p w14:paraId="3C8BDA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w:t>
            </w:r>
          </w:p>
        </w:tc>
        <w:tc>
          <w:tcPr>
            <w:tcW w:w="2979" w:type="dxa"/>
            <w:shd w:val="clear" w:color="auto" w:fill="auto"/>
            <w:vAlign w:val="center"/>
          </w:tcPr>
          <w:p w14:paraId="4AB750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4.2万元</w:t>
            </w:r>
          </w:p>
        </w:tc>
      </w:tr>
      <w:tr w14:paraId="4C3D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center"/>
          </w:tcPr>
          <w:p w14:paraId="206C68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精密空调</w:t>
            </w:r>
          </w:p>
        </w:tc>
        <w:tc>
          <w:tcPr>
            <w:tcW w:w="2979" w:type="dxa"/>
            <w:vAlign w:val="center"/>
          </w:tcPr>
          <w:p w14:paraId="3614D4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3</w:t>
            </w:r>
          </w:p>
        </w:tc>
        <w:tc>
          <w:tcPr>
            <w:tcW w:w="2979" w:type="dxa"/>
            <w:vAlign w:val="center"/>
          </w:tcPr>
          <w:p w14:paraId="57C67A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26.82万元</w:t>
            </w:r>
          </w:p>
        </w:tc>
      </w:tr>
    </w:tbl>
    <w:p w14:paraId="55C195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二、双向新风机基本参数要求（2台）</w:t>
      </w:r>
    </w:p>
    <w:p w14:paraId="07063C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1.新风量</w:t>
      </w:r>
    </w:p>
    <w:p w14:paraId="6B8F3C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根据人均30m³/h新风量的标准，以及通常的住宅换气建议（如80-120㎡选择新风量350m³/h等比例推算），366平方米的档案室大约需要的新风量约为1098m³/h至更高（考虑到档案室对空气质量的特殊要求，可适当增加换气量）。</w:t>
      </w:r>
    </w:p>
    <w:p w14:paraId="735241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采购2台新风机，则每台新风机的新风量应</w:t>
      </w:r>
      <w:r>
        <w:rPr>
          <w:rFonts w:hint="default" w:ascii="Arial" w:hAnsi="Arial" w:eastAsia="仿宋_GB2312" w:cs="Arial"/>
          <w:sz w:val="36"/>
          <w:szCs w:val="36"/>
          <w:lang w:val="en-US" w:eastAsia="zh-CN"/>
        </w:rPr>
        <w:t>≥</w:t>
      </w:r>
      <w:r>
        <w:rPr>
          <w:rFonts w:hint="eastAsia" w:ascii="仿宋_GB2312" w:hAnsi="仿宋_GB2312" w:eastAsia="仿宋_GB2312" w:cs="仿宋_GB2312"/>
          <w:sz w:val="36"/>
          <w:szCs w:val="36"/>
          <w:lang w:val="en-US" w:eastAsia="zh-CN"/>
        </w:rPr>
        <w:t>549m³/h，建议选择稍高于此值的新风机以确保足够的换气量。</w:t>
      </w:r>
    </w:p>
    <w:p w14:paraId="219FFEE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2.过滤方式及滤网等级</w:t>
      </w:r>
    </w:p>
    <w:p w14:paraId="375ED5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双向流新风机应配备有效的过滤系统，以阻止灰尘、有害气体等进入室内。</w:t>
      </w:r>
    </w:p>
    <w:p w14:paraId="46A97A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配备HEPA滤网的新风机，滤网等级</w:t>
      </w:r>
      <w:r>
        <w:rPr>
          <w:rFonts w:hint="default" w:ascii="Arial" w:hAnsi="Arial" w:eastAsia="仿宋_GB2312" w:cs="Arial"/>
          <w:sz w:val="36"/>
          <w:szCs w:val="36"/>
          <w:lang w:val="en-US" w:eastAsia="zh-CN"/>
        </w:rPr>
        <w:t>≥</w:t>
      </w:r>
      <w:r>
        <w:rPr>
          <w:rFonts w:hint="eastAsia" w:ascii="仿宋_GB2312" w:hAnsi="仿宋_GB2312" w:eastAsia="仿宋_GB2312" w:cs="仿宋_GB2312"/>
          <w:sz w:val="36"/>
          <w:szCs w:val="36"/>
          <w:lang w:val="en-US" w:eastAsia="zh-CN"/>
        </w:rPr>
        <w:t>H11，以确保对空气中颗粒物的有效过滤。</w:t>
      </w:r>
    </w:p>
    <w:p w14:paraId="140A97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3.热交换效率</w:t>
      </w:r>
    </w:p>
    <w:p w14:paraId="51B696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热交换效率是新风系统进行冷量、热量回收的能力，对于节能降耗具有重要意义。</w:t>
      </w:r>
    </w:p>
    <w:p w14:paraId="4ACEB27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建议选择热交换效率</w:t>
      </w:r>
      <w:r>
        <w:rPr>
          <w:rFonts w:hint="default" w:ascii="Arial" w:hAnsi="Arial" w:eastAsia="仿宋_GB2312" w:cs="Arial"/>
          <w:sz w:val="36"/>
          <w:szCs w:val="36"/>
          <w:lang w:val="en-US" w:eastAsia="zh-CN"/>
        </w:rPr>
        <w:t>≥</w:t>
      </w:r>
      <w:r>
        <w:rPr>
          <w:rFonts w:hint="eastAsia" w:ascii="仿宋_GB2312" w:hAnsi="仿宋_GB2312" w:eastAsia="仿宋_GB2312" w:cs="仿宋_GB2312"/>
          <w:sz w:val="36"/>
          <w:szCs w:val="36"/>
          <w:lang w:val="en-US" w:eastAsia="zh-CN"/>
        </w:rPr>
        <w:t>60%的新风机，以实现高效节能。</w:t>
      </w:r>
    </w:p>
    <w:p w14:paraId="0496FE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4.噪音水平</w:t>
      </w:r>
    </w:p>
    <w:p w14:paraId="35F043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新风机在运行时产生的噪音水平也是需要考虑的重要因素。</w:t>
      </w:r>
    </w:p>
    <w:p w14:paraId="641A8DE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建议选择噪音水平较低的新风机，以确保档案室的安静环境。一般来说，噪音水平应</w:t>
      </w:r>
      <w:r>
        <w:rPr>
          <w:rFonts w:hint="eastAsia" w:ascii="微软雅黑" w:hAnsi="微软雅黑" w:eastAsia="微软雅黑" w:cs="微软雅黑"/>
          <w:sz w:val="36"/>
          <w:szCs w:val="36"/>
          <w:lang w:val="en-US" w:eastAsia="zh-CN"/>
        </w:rPr>
        <w:t>&lt;</w:t>
      </w:r>
      <w:r>
        <w:rPr>
          <w:rFonts w:hint="eastAsia" w:ascii="仿宋_GB2312" w:hAnsi="仿宋_GB2312" w:eastAsia="仿宋_GB2312" w:cs="仿宋_GB2312"/>
          <w:sz w:val="36"/>
          <w:szCs w:val="36"/>
          <w:lang w:val="en-US" w:eastAsia="zh-CN"/>
        </w:rPr>
        <w:t>40dB（A）为宜。</w:t>
      </w:r>
    </w:p>
    <w:p w14:paraId="53AD8A8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5.其他参数</w:t>
      </w:r>
    </w:p>
    <w:p w14:paraId="50354C3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静压/余压：决定了新风系统送风的距离。根据档案室的布局和送风需求，选择合适的静压值。</w:t>
      </w:r>
    </w:p>
    <w:p w14:paraId="6F04D0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电源及电线连接：确保新风机符合当地的电源标准，并遵循相关的电线连接规范。</w:t>
      </w:r>
    </w:p>
    <w:p w14:paraId="7D750D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安装及维护：选择易于安装和维护的新风机，以降低后期的运营成本。</w:t>
      </w:r>
    </w:p>
    <w:p w14:paraId="6F2836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6.售后服务</w:t>
      </w:r>
    </w:p>
    <w:p w14:paraId="5D3F5A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供应商在档案室空调领域有丰富经验和良好口碑，有专业安装和售后服务团队，以确保空调的安装质量和后续维护。质保时间至少3年。</w:t>
      </w:r>
    </w:p>
    <w:p w14:paraId="549CD02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7.其他要求</w:t>
      </w:r>
    </w:p>
    <w:p w14:paraId="626C33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供应商提供的报价涵盖了设备运输至安装现场以及整个安装过程中的所有相关费用，同时包含免费质保期内售后服务的相关费用。</w:t>
      </w:r>
    </w:p>
    <w:p w14:paraId="71E741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二、精密空调基本参数要求</w:t>
      </w:r>
      <w:r>
        <w:rPr>
          <w:rFonts w:hint="eastAsia" w:ascii="方正小标宋简体" w:hAnsi="方正小标宋简体" w:eastAsia="方正小标宋简体" w:cs="方正小标宋简体"/>
          <w:sz w:val="36"/>
          <w:szCs w:val="36"/>
          <w:lang w:val="en-US" w:eastAsia="zh-CN"/>
        </w:rPr>
        <w:t>（3台）</w:t>
      </w:r>
    </w:p>
    <w:p w14:paraId="2D85353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1.基本参数</w:t>
      </w:r>
    </w:p>
    <w:p w14:paraId="3F699F92">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1）</w:t>
      </w:r>
      <w:r>
        <w:rPr>
          <w:rFonts w:hint="eastAsia" w:ascii="仿宋" w:hAnsi="仿宋" w:eastAsia="仿宋" w:cs="仿宋"/>
          <w:b w:val="0"/>
          <w:bCs w:val="0"/>
          <w:sz w:val="36"/>
          <w:szCs w:val="36"/>
        </w:rPr>
        <w:t>功率：每台空调功率</w:t>
      </w:r>
      <w:r>
        <w:rPr>
          <w:rFonts w:hint="eastAsia" w:ascii="仿宋" w:hAnsi="仿宋" w:eastAsia="仿宋" w:cs="仿宋"/>
          <w:b w:val="0"/>
          <w:bCs w:val="0"/>
          <w:sz w:val="36"/>
          <w:szCs w:val="36"/>
          <w:lang w:val="en-US" w:eastAsia="zh-CN"/>
        </w:rPr>
        <w:t>≥</w:t>
      </w:r>
      <w:r>
        <w:rPr>
          <w:rFonts w:hint="eastAsia" w:ascii="仿宋" w:hAnsi="仿宋" w:eastAsia="仿宋" w:cs="仿宋"/>
          <w:b w:val="0"/>
          <w:bCs w:val="0"/>
          <w:sz w:val="36"/>
          <w:szCs w:val="36"/>
        </w:rPr>
        <w:t>10匹。</w:t>
      </w:r>
    </w:p>
    <w:p w14:paraId="71FB7C03">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2）</w:t>
      </w:r>
      <w:r>
        <w:rPr>
          <w:rFonts w:hint="eastAsia" w:ascii="仿宋" w:hAnsi="仿宋" w:eastAsia="仿宋" w:cs="仿宋"/>
          <w:b w:val="0"/>
          <w:bCs w:val="0"/>
          <w:sz w:val="36"/>
          <w:szCs w:val="36"/>
        </w:rPr>
        <w:t>制冷量：每台空调制冷量应足够大，确保档案室内温度稳定。考虑到档案室面积，每台空调的制冷量</w:t>
      </w:r>
      <w:r>
        <w:rPr>
          <w:rFonts w:hint="eastAsia" w:ascii="仿宋" w:hAnsi="仿宋" w:eastAsia="仿宋" w:cs="仿宋"/>
          <w:b w:val="0"/>
          <w:bCs w:val="0"/>
          <w:sz w:val="36"/>
          <w:szCs w:val="36"/>
          <w:lang w:val="en-US" w:eastAsia="zh-CN"/>
        </w:rPr>
        <w:t>≥</w:t>
      </w:r>
      <w:r>
        <w:rPr>
          <w:rFonts w:hint="eastAsia" w:ascii="仿宋" w:hAnsi="仿宋" w:eastAsia="仿宋" w:cs="仿宋"/>
          <w:b w:val="0"/>
          <w:bCs w:val="0"/>
          <w:sz w:val="36"/>
          <w:szCs w:val="36"/>
        </w:rPr>
        <w:t>25KW（即10匹×2.5KW/匹）。</w:t>
      </w:r>
    </w:p>
    <w:p w14:paraId="3DF31D1F">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sz w:val="36"/>
          <w:szCs w:val="36"/>
        </w:rPr>
      </w:pP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适用面积：</w:t>
      </w:r>
      <w:r>
        <w:rPr>
          <w:rFonts w:hint="eastAsia" w:ascii="仿宋" w:hAnsi="仿宋" w:eastAsia="仿宋" w:cs="仿宋"/>
          <w:b w:val="0"/>
          <w:bCs w:val="0"/>
          <w:sz w:val="36"/>
          <w:szCs w:val="36"/>
          <w:lang w:val="en-US" w:eastAsia="zh-CN"/>
        </w:rPr>
        <w:t>档案室面积366㎡，</w:t>
      </w:r>
      <w:r>
        <w:rPr>
          <w:rFonts w:hint="eastAsia" w:ascii="仿宋" w:hAnsi="仿宋" w:eastAsia="仿宋" w:cs="仿宋"/>
          <w:b w:val="0"/>
          <w:bCs w:val="0"/>
          <w:sz w:val="36"/>
          <w:szCs w:val="36"/>
        </w:rPr>
        <w:t>单台空调应能覆盖至少36.6平方米（即366平方米÷3台÷1.1系数，其中1.1为考虑空间高</w:t>
      </w:r>
      <w:r>
        <w:rPr>
          <w:rFonts w:hint="eastAsia" w:ascii="仿宋" w:hAnsi="仿宋" w:eastAsia="仿宋" w:cs="仿宋"/>
          <w:sz w:val="36"/>
          <w:szCs w:val="36"/>
        </w:rPr>
        <w:t>度、气流分布等因素的冗余系数），以确保整体温度均匀。</w:t>
      </w:r>
    </w:p>
    <w:p w14:paraId="05A93F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2.环境条件与送风方式</w:t>
      </w:r>
    </w:p>
    <w:p w14:paraId="6F02F663">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1）</w:t>
      </w:r>
      <w:r>
        <w:rPr>
          <w:rFonts w:hint="eastAsia" w:ascii="仿宋" w:hAnsi="仿宋" w:eastAsia="仿宋" w:cs="仿宋"/>
          <w:b w:val="0"/>
          <w:bCs w:val="0"/>
          <w:sz w:val="36"/>
          <w:szCs w:val="36"/>
        </w:rPr>
        <w:t>环境条件：空调应能在-34</w:t>
      </w:r>
      <w:r>
        <w:rPr>
          <w:rFonts w:hint="eastAsia" w:ascii="仿宋" w:hAnsi="仿宋" w:eastAsia="仿宋" w:cs="仿宋"/>
          <w:b w:val="0"/>
          <w:bCs w:val="0"/>
          <w:sz w:val="36"/>
          <w:szCs w:val="36"/>
          <w:lang w:val="en-US" w:eastAsia="zh-CN"/>
        </w:rPr>
        <w:t>至50</w:t>
      </w:r>
      <w:r>
        <w:rPr>
          <w:rFonts w:hint="eastAsia" w:ascii="仿宋" w:hAnsi="仿宋" w:eastAsia="仿宋" w:cs="仿宋"/>
          <w:b w:val="0"/>
          <w:bCs w:val="0"/>
          <w:sz w:val="36"/>
          <w:szCs w:val="36"/>
        </w:rPr>
        <w:t>℃的环境温度下正常工作。</w:t>
      </w:r>
    </w:p>
    <w:p w14:paraId="5C00156A">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2）</w:t>
      </w:r>
      <w:r>
        <w:rPr>
          <w:rFonts w:hint="eastAsia" w:ascii="仿宋" w:hAnsi="仿宋" w:eastAsia="仿宋" w:cs="仿宋"/>
          <w:b w:val="0"/>
          <w:bCs w:val="0"/>
          <w:sz w:val="36"/>
          <w:szCs w:val="36"/>
        </w:rPr>
        <w:t>送风方式：建议采用下送风、上回风或上送风、前回风的送风方式，以确保气流分布均匀，避免温度死角。</w:t>
      </w:r>
    </w:p>
    <w:p w14:paraId="21BF3B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3.工作模式与控制系统</w:t>
      </w:r>
    </w:p>
    <w:p w14:paraId="0859A582">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1）</w:t>
      </w:r>
      <w:r>
        <w:rPr>
          <w:rFonts w:hint="eastAsia" w:ascii="仿宋" w:hAnsi="仿宋" w:eastAsia="仿宋" w:cs="仿宋"/>
          <w:b w:val="0"/>
          <w:bCs w:val="0"/>
          <w:sz w:val="36"/>
          <w:szCs w:val="36"/>
        </w:rPr>
        <w:t>工作模式：空调应具备恒温恒湿工作模式，以满足档案室对空气温度和湿度的严格要求。</w:t>
      </w:r>
      <w:r>
        <w:rPr>
          <w:rFonts w:hint="eastAsia" w:ascii="仿宋" w:hAnsi="仿宋" w:eastAsia="仿宋" w:cs="仿宋"/>
          <w:b w:val="0"/>
          <w:bCs w:val="0"/>
          <w:sz w:val="36"/>
          <w:szCs w:val="36"/>
          <w:lang w:val="en-US" w:eastAsia="zh-CN"/>
        </w:rPr>
        <w:t>设备恒温日变化幅度不超过±2℃，恒湿日变化幅度不超过±5%。</w:t>
      </w:r>
    </w:p>
    <w:p w14:paraId="464EBA0A">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2）</w:t>
      </w:r>
      <w:r>
        <w:rPr>
          <w:rFonts w:hint="eastAsia" w:ascii="仿宋" w:hAnsi="仿宋" w:eastAsia="仿宋" w:cs="仿宋"/>
          <w:b w:val="0"/>
          <w:bCs w:val="0"/>
          <w:sz w:val="36"/>
          <w:szCs w:val="36"/>
        </w:rPr>
        <w:t>控制系统：采用精确的微电脑控制系统，运行状态智能显示，方便监控和维护。</w:t>
      </w:r>
    </w:p>
    <w:p w14:paraId="51FCE8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4.其他参数</w:t>
      </w:r>
    </w:p>
    <w:p w14:paraId="1B146F37">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1）</w:t>
      </w:r>
      <w:r>
        <w:rPr>
          <w:rFonts w:hint="eastAsia" w:ascii="仿宋" w:hAnsi="仿宋" w:eastAsia="仿宋" w:cs="仿宋"/>
          <w:b w:val="0"/>
          <w:bCs w:val="0"/>
          <w:sz w:val="36"/>
          <w:szCs w:val="36"/>
        </w:rPr>
        <w:t>风量范围：每台空调的风量范围应足够大，以确保档案室内的空气流通和温度均匀。</w:t>
      </w:r>
      <w:r>
        <w:rPr>
          <w:rFonts w:hint="eastAsia" w:ascii="仿宋" w:hAnsi="仿宋" w:eastAsia="仿宋" w:cs="仿宋"/>
          <w:b w:val="0"/>
          <w:bCs w:val="0"/>
          <w:sz w:val="36"/>
          <w:szCs w:val="36"/>
          <w:lang w:val="en-US" w:eastAsia="zh-CN"/>
        </w:rPr>
        <w:t>送风量≥6000m³/h</w:t>
      </w:r>
    </w:p>
    <w:p w14:paraId="7B0F6CC3">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2）</w:t>
      </w:r>
      <w:r>
        <w:rPr>
          <w:rFonts w:hint="eastAsia" w:ascii="仿宋" w:hAnsi="仿宋" w:eastAsia="仿宋" w:cs="仿宋"/>
          <w:b w:val="0"/>
          <w:bCs w:val="0"/>
          <w:sz w:val="36"/>
          <w:szCs w:val="36"/>
        </w:rPr>
        <w:t>机组尺寸与重量：根据</w:t>
      </w:r>
      <w:r>
        <w:rPr>
          <w:rFonts w:hint="eastAsia" w:ascii="仿宋" w:hAnsi="仿宋" w:eastAsia="仿宋" w:cs="仿宋"/>
          <w:b w:val="0"/>
          <w:bCs w:val="0"/>
          <w:sz w:val="36"/>
          <w:szCs w:val="36"/>
          <w:lang w:val="en-US" w:eastAsia="zh-CN"/>
        </w:rPr>
        <w:t>档案室</w:t>
      </w:r>
      <w:r>
        <w:rPr>
          <w:rFonts w:hint="eastAsia" w:ascii="仿宋" w:hAnsi="仿宋" w:eastAsia="仿宋" w:cs="仿宋"/>
          <w:b w:val="0"/>
          <w:bCs w:val="0"/>
          <w:sz w:val="36"/>
          <w:szCs w:val="36"/>
        </w:rPr>
        <w:t>安装空间和承重能力，选择合适的机组尺寸和重量。</w:t>
      </w:r>
    </w:p>
    <w:p w14:paraId="0F684838">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能效等级：选择一级能效的空调，以降低能耗和运行成本。</w:t>
      </w:r>
    </w:p>
    <w:p w14:paraId="182420A7">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功能特点：空调应具备独立除湿功能，以应对档案室内可能出现的湿度问题。同时，考虑是否需要配备睡眠模式、变频/定频等功能。</w:t>
      </w:r>
    </w:p>
    <w:p w14:paraId="66B661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5.售后服务</w:t>
      </w:r>
    </w:p>
    <w:p w14:paraId="6E879C15">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供应商在档案室空调领域有丰富经验和良好口碑，有专业安装和售后服务团队，以确保空调的安装质量和后续维护。</w:t>
      </w:r>
      <w:r>
        <w:rPr>
          <w:rFonts w:hint="eastAsia" w:ascii="仿宋_GB2312" w:hAnsi="仿宋_GB2312" w:eastAsia="仿宋_GB2312" w:cs="仿宋_GB2312"/>
          <w:sz w:val="36"/>
          <w:szCs w:val="36"/>
          <w:lang w:val="en-US" w:eastAsia="zh-CN"/>
        </w:rPr>
        <w:t>质保时间至少3年。</w:t>
      </w:r>
    </w:p>
    <w:p w14:paraId="5B5389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6.其他要求</w:t>
      </w:r>
    </w:p>
    <w:p w14:paraId="51FB38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供应商提供的报价涵盖了设备运输至安装现场以及整个安装过程中的所有相关费用，同时包含免费质保期内售后服务的相关费用。</w:t>
      </w:r>
    </w:p>
    <w:p w14:paraId="6A105B3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0" w:firstLineChars="200"/>
        <w:jc w:val="both"/>
        <w:textAlignment w:val="auto"/>
        <w:rPr>
          <w:rFonts w:hint="eastAsia" w:ascii="仿宋_GB2312" w:hAnsi="仿宋_GB2312" w:eastAsia="仿宋_GB2312" w:cs="仿宋_GB2312"/>
          <w:sz w:val="36"/>
          <w:szCs w:val="36"/>
          <w:lang w:val="en-US" w:eastAsia="zh-CN"/>
        </w:rPr>
        <w:sectPr>
          <w:pgSz w:w="11906" w:h="16838"/>
          <w:pgMar w:top="1417" w:right="1474" w:bottom="1134" w:left="1587" w:header="851" w:footer="992" w:gutter="0"/>
          <w:cols w:space="425" w:num="1"/>
          <w:docGrid w:type="lines" w:linePitch="312" w:charSpace="0"/>
        </w:sectPr>
      </w:pPr>
    </w:p>
    <w:p w14:paraId="60FDD9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36"/>
          <w:szCs w:val="36"/>
          <w:lang w:val="en-US" w:eastAsia="zh-CN"/>
        </w:rPr>
        <w:sectPr>
          <w:pgSz w:w="16838" w:h="11906" w:orient="landscape"/>
          <w:pgMar w:top="1587" w:right="1417" w:bottom="1474" w:left="1134" w:header="851" w:footer="992" w:gutter="0"/>
          <w:cols w:space="425" w:num="1"/>
          <w:docGrid w:type="lines" w:linePitch="312" w:charSpace="0"/>
        </w:sectPr>
      </w:pPr>
      <w:r>
        <w:rPr>
          <w:rFonts w:hint="eastAsia" w:ascii="仿宋_GB2312" w:hAnsi="仿宋_GB2312" w:eastAsia="仿宋_GB2312" w:cs="仿宋_GB2312"/>
          <w:sz w:val="36"/>
          <w:szCs w:val="36"/>
          <w:lang w:val="en-US" w:eastAsia="zh-CN"/>
        </w:rPr>
        <w:drawing>
          <wp:inline distT="0" distB="0" distL="114300" distR="114300">
            <wp:extent cx="9067800" cy="5143500"/>
            <wp:effectExtent l="0" t="0" r="0" b="0"/>
            <wp:docPr id="1" name="图片 1" descr="附件2：安装环境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2：安装环境平面图"/>
                    <pic:cNvPicPr>
                      <a:picLocks noChangeAspect="1"/>
                    </pic:cNvPicPr>
                  </pic:nvPicPr>
                  <pic:blipFill>
                    <a:blip r:embed="rId4"/>
                    <a:stretch>
                      <a:fillRect/>
                    </a:stretch>
                  </pic:blipFill>
                  <pic:spPr>
                    <a:xfrm>
                      <a:off x="0" y="0"/>
                      <a:ext cx="9067800" cy="5143500"/>
                    </a:xfrm>
                    <a:prstGeom prst="rect">
                      <a:avLst/>
                    </a:prstGeom>
                  </pic:spPr>
                </pic:pic>
              </a:graphicData>
            </a:graphic>
          </wp:inline>
        </w:drawing>
      </w:r>
    </w:p>
    <w:p w14:paraId="5E3CC1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36"/>
          <w:szCs w:val="36"/>
          <w:lang w:val="en-US" w:eastAsia="zh-CN"/>
        </w:rPr>
      </w:pPr>
      <w:bookmarkStart w:id="0" w:name="_GoBack"/>
      <w:r>
        <w:rPr>
          <w:rFonts w:hint="eastAsia" w:ascii="仿宋_GB2312" w:hAnsi="仿宋_GB2312" w:eastAsia="仿宋_GB2312" w:cs="仿宋_GB2312"/>
          <w:sz w:val="36"/>
          <w:szCs w:val="36"/>
          <w:lang w:val="en-US" w:eastAsia="zh-CN"/>
        </w:rPr>
        <w:drawing>
          <wp:inline distT="0" distB="0" distL="114300" distR="114300">
            <wp:extent cx="9126855" cy="5614670"/>
            <wp:effectExtent l="0" t="0" r="4445" b="11430"/>
            <wp:docPr id="2" name="图片 2" descr="安装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装位置图"/>
                    <pic:cNvPicPr>
                      <a:picLocks noChangeAspect="1"/>
                    </pic:cNvPicPr>
                  </pic:nvPicPr>
                  <pic:blipFill>
                    <a:blip r:embed="rId5"/>
                    <a:stretch>
                      <a:fillRect/>
                    </a:stretch>
                  </pic:blipFill>
                  <pic:spPr>
                    <a:xfrm>
                      <a:off x="0" y="0"/>
                      <a:ext cx="9126855" cy="5614670"/>
                    </a:xfrm>
                    <a:prstGeom prst="rect">
                      <a:avLst/>
                    </a:prstGeom>
                  </pic:spPr>
                </pic:pic>
              </a:graphicData>
            </a:graphic>
          </wp:inline>
        </w:drawing>
      </w:r>
      <w:bookmarkEnd w:id="0"/>
    </w:p>
    <w:sectPr>
      <w:pgSz w:w="16838" w:h="11906" w:orient="landscape"/>
      <w:pgMar w:top="1587" w:right="1417"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k4M2U0ODlkNGNhZmE4OGM4NjJmMzgxYWVkMWQifQ=="/>
  </w:docVars>
  <w:rsids>
    <w:rsidRoot w:val="36250C4C"/>
    <w:rsid w:val="1C1E64AF"/>
    <w:rsid w:val="2EED0CC2"/>
    <w:rsid w:val="36250C4C"/>
    <w:rsid w:val="4FD479F3"/>
    <w:rsid w:val="64C97506"/>
    <w:rsid w:val="670F501C"/>
    <w:rsid w:val="6780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1321</Words>
  <Characters>1417</Characters>
  <Lines>0</Lines>
  <Paragraphs>0</Paragraphs>
  <TotalTime>2</TotalTime>
  <ScaleCrop>false</ScaleCrop>
  <LinksUpToDate>false</LinksUpToDate>
  <CharactersWithSpaces>1417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2024-10-23T07:33:00Z</dcterms:created>
  <dc:creator>知行合一</dc:creator>
  <cp:lastModifiedBy>Dangerous .</cp:lastModifiedBy>
  <dcterms:modified xsi:type="dcterms:W3CDTF">2024-10-25T12:39:45Z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F3388E8F21BA42ED914A4EFA15E19A24_13</vt:lpwstr>
  </property>
</Properties>
</file>